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BEC" w:rsidRPr="005B27B4" w:rsidRDefault="00DD5BEC" w:rsidP="005B27B4">
      <w:pPr>
        <w:pStyle w:val="NormalWeb"/>
        <w:jc w:val="center"/>
      </w:pPr>
      <w:r w:rsidRPr="005B27B4">
        <w:rPr>
          <w:rStyle w:val="Gl"/>
        </w:rPr>
        <w:t>Program:</w:t>
      </w:r>
      <w:r w:rsidRPr="005B27B4">
        <w:br/>
        <w:t>2023-2-TR01-KA210-VET-000182985</w:t>
      </w:r>
    </w:p>
    <w:p w:rsidR="00DD5BEC" w:rsidRPr="005B27B4" w:rsidRDefault="00DD5BEC" w:rsidP="005B27B4">
      <w:pPr>
        <w:pStyle w:val="NormalWeb"/>
        <w:jc w:val="center"/>
      </w:pPr>
      <w:r w:rsidRPr="005B27B4">
        <w:rPr>
          <w:rStyle w:val="Gl"/>
        </w:rPr>
        <w:t>Erasmus+ KA 210</w:t>
      </w:r>
    </w:p>
    <w:p w:rsidR="00DD5BEC" w:rsidRPr="005B27B4" w:rsidRDefault="00DD5BEC" w:rsidP="005B27B4">
      <w:pPr>
        <w:pStyle w:val="NormalWeb"/>
        <w:jc w:val="center"/>
      </w:pPr>
      <w:r w:rsidRPr="005B27B4">
        <w:rPr>
          <w:rStyle w:val="Gl"/>
        </w:rPr>
        <w:t>Mesleki Eğitim ve Öğretimde Stratejik Ortaklık Programı</w:t>
      </w:r>
    </w:p>
    <w:p w:rsidR="00DD5BEC" w:rsidRPr="005B27B4" w:rsidRDefault="00DD5BEC" w:rsidP="005B27B4">
      <w:pPr>
        <w:pStyle w:val="NormalWeb"/>
        <w:jc w:val="center"/>
      </w:pPr>
      <w:r w:rsidRPr="005B27B4">
        <w:rPr>
          <w:rStyle w:val="Gl"/>
        </w:rPr>
        <w:t>Program Başlığı:</w:t>
      </w:r>
    </w:p>
    <w:p w:rsidR="00DD5BEC" w:rsidRPr="005B27B4" w:rsidRDefault="00DD5BEC" w:rsidP="005B27B4">
      <w:pPr>
        <w:pStyle w:val="NormalWeb"/>
        <w:jc w:val="center"/>
      </w:pPr>
      <w:r w:rsidRPr="005B27B4">
        <w:t>“Mesleki Eğitim ve Öğretimde Kaynak Öğretiminde Yenilikçi Öğretim ve Öğrenme Yöntemleri”</w:t>
      </w:r>
    </w:p>
    <w:p w:rsidR="00DD5BEC" w:rsidRPr="005B27B4" w:rsidRDefault="00DD5BEC" w:rsidP="005B27B4">
      <w:pPr>
        <w:pStyle w:val="NormalWeb"/>
        <w:jc w:val="center"/>
      </w:pPr>
      <w:r w:rsidRPr="005B27B4">
        <w:rPr>
          <w:rStyle w:val="Gl"/>
        </w:rPr>
        <w:t>"InnoWeld"</w:t>
      </w:r>
    </w:p>
    <w:p w:rsidR="00DD5BEC" w:rsidRPr="005B27B4" w:rsidRDefault="00DD5BEC" w:rsidP="005B27B4">
      <w:pPr>
        <w:pStyle w:val="NormalWeb"/>
        <w:jc w:val="center"/>
      </w:pPr>
      <w:r w:rsidRPr="005B27B4">
        <w:rPr>
          <w:rStyle w:val="Gl"/>
        </w:rPr>
        <w:t>Gaz Kaynağı Modülü</w:t>
      </w:r>
    </w:p>
    <w:p w:rsidR="00DD5BEC" w:rsidRPr="005B27B4" w:rsidRDefault="00DD5BEC" w:rsidP="005B27B4">
      <w:pPr>
        <w:pStyle w:val="NormalWeb"/>
        <w:jc w:val="center"/>
      </w:pPr>
      <w:r w:rsidRPr="005B27B4">
        <w:rPr>
          <w:rStyle w:val="Gl"/>
        </w:rPr>
        <w:t>Gaz Kaynağı Eğitim Materyali</w:t>
      </w:r>
    </w:p>
    <w:p w:rsidR="00DD5BEC" w:rsidRPr="005B27B4" w:rsidRDefault="0062329C" w:rsidP="00DD5BEC">
      <w:r w:rsidRPr="005B27B4">
        <w:pict>
          <v:rect id="_x0000_i1025" style="width:0;height:1.5pt" o:hralign="center" o:hrstd="t" o:hr="t" fillcolor="#a0a0a0" stroked="f"/>
        </w:pict>
      </w:r>
    </w:p>
    <w:p w:rsidR="00DD5BEC" w:rsidRPr="005B27B4" w:rsidRDefault="00DD5BEC" w:rsidP="00DD5BEC">
      <w:pPr>
        <w:pStyle w:val="NormalWeb"/>
      </w:pPr>
      <w:r w:rsidRPr="005B27B4">
        <w:rPr>
          <w:rStyle w:val="Gl"/>
        </w:rPr>
        <w:t>I. EĞİTİMİN AMAÇLARI</w:t>
      </w:r>
      <w:r w:rsidRPr="005B27B4">
        <w:br/>
        <w:t>Bu kursun birincil amacı, katılımcıların teknik dokümantasyona dayalı olarak gaz kaynağı görevlerini yetkin bir şekilde yerine getirme becerilerini kazanmalarını sağlamaktır.</w:t>
      </w:r>
      <w:r w:rsidRPr="005B27B4">
        <w:br/>
        <w:t>Katılımcılar kaynak görevlerini bağımsız olarak tamamlayabilmeli ve çalışmalarını desteklemek için en modern teknolojileri kullanabilmelidir.</w:t>
      </w:r>
      <w:r w:rsidRPr="005B27B4">
        <w:br/>
        <w:t>Ayrıca katılımcılar, gaz kaynağının özelliklerini ve birbirleriyle olan ilişkilerini öğrenecek, süreçte kullanılan araçların çalışma prensiplerini anlayacaklardır.</w:t>
      </w:r>
    </w:p>
    <w:p w:rsidR="000249AB" w:rsidRPr="005B27B4" w:rsidRDefault="000249AB">
      <w:pPr>
        <w:pBdr>
          <w:top w:val="nil"/>
          <w:left w:val="nil"/>
          <w:bottom w:val="nil"/>
          <w:right w:val="nil"/>
          <w:between w:val="nil"/>
        </w:pBdr>
        <w:spacing w:after="240" w:line="360" w:lineRule="auto"/>
        <w:ind w:left="1080"/>
        <w:jc w:val="both"/>
        <w:rPr>
          <w:color w:val="000000"/>
        </w:rPr>
      </w:pPr>
    </w:p>
    <w:p w:rsidR="000249AB" w:rsidRDefault="00DD5BEC">
      <w:pPr>
        <w:tabs>
          <w:tab w:val="left" w:pos="1134"/>
        </w:tabs>
        <w:spacing w:after="240" w:line="360" w:lineRule="auto"/>
        <w:ind w:left="142"/>
      </w:pPr>
      <w:r w:rsidRPr="005B27B4">
        <w:rPr>
          <w:color w:val="000000"/>
        </w:rPr>
        <w:t>I/1.</w:t>
      </w:r>
      <w:r w:rsidR="00282282" w:rsidRPr="005B27B4">
        <w:rPr>
          <w:color w:val="000000"/>
        </w:rPr>
        <w:tab/>
      </w:r>
      <w:r w:rsidR="005B27B4">
        <w:t>Ders Konuları ve Yıllık Saat Sayısı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3"/>
        <w:gridCol w:w="1322"/>
      </w:tblGrid>
      <w:tr w:rsidR="005B27B4" w:rsidTr="005B27B4">
        <w:trPr>
          <w:tblHeader/>
          <w:tblCellSpacing w:w="15" w:type="dxa"/>
        </w:trPr>
        <w:tc>
          <w:tcPr>
            <w:tcW w:w="0" w:type="auto"/>
            <w:vAlign w:val="center"/>
            <w:hideMark/>
          </w:tcPr>
          <w:p w:rsidR="005B27B4" w:rsidRDefault="005B27B4">
            <w:pPr>
              <w:jc w:val="center"/>
              <w:rPr>
                <w:b/>
                <w:bCs/>
              </w:rPr>
            </w:pPr>
            <w:r>
              <w:rPr>
                <w:rStyle w:val="Gl"/>
              </w:rPr>
              <w:t>Ders Konuları</w:t>
            </w:r>
          </w:p>
        </w:tc>
        <w:tc>
          <w:tcPr>
            <w:tcW w:w="0" w:type="auto"/>
            <w:vAlign w:val="center"/>
            <w:hideMark/>
          </w:tcPr>
          <w:p w:rsidR="005B27B4" w:rsidRDefault="005B27B4">
            <w:pPr>
              <w:jc w:val="center"/>
              <w:rPr>
                <w:b/>
                <w:bCs/>
              </w:rPr>
            </w:pPr>
            <w:r>
              <w:rPr>
                <w:rStyle w:val="Gl"/>
              </w:rPr>
              <w:t>Saat (Yıllık)</w:t>
            </w:r>
          </w:p>
        </w:tc>
      </w:tr>
      <w:tr w:rsidR="005B27B4" w:rsidTr="005B27B4">
        <w:trPr>
          <w:tblCellSpacing w:w="15" w:type="dxa"/>
        </w:trPr>
        <w:tc>
          <w:tcPr>
            <w:tcW w:w="0" w:type="auto"/>
            <w:vAlign w:val="center"/>
            <w:hideMark/>
          </w:tcPr>
          <w:p w:rsidR="005B27B4" w:rsidRDefault="005B27B4">
            <w:r>
              <w:t>Gaz kaynağı kavramı ve özü</w:t>
            </w:r>
          </w:p>
        </w:tc>
        <w:tc>
          <w:tcPr>
            <w:tcW w:w="0" w:type="auto"/>
            <w:vAlign w:val="center"/>
            <w:hideMark/>
          </w:tcPr>
          <w:p w:rsidR="005B27B4" w:rsidRDefault="005B27B4">
            <w:r>
              <w:t>1</w:t>
            </w:r>
          </w:p>
        </w:tc>
      </w:tr>
      <w:tr w:rsidR="005B27B4" w:rsidTr="005B27B4">
        <w:trPr>
          <w:tblCellSpacing w:w="15" w:type="dxa"/>
        </w:trPr>
        <w:tc>
          <w:tcPr>
            <w:tcW w:w="0" w:type="auto"/>
            <w:vAlign w:val="center"/>
            <w:hideMark/>
          </w:tcPr>
          <w:p w:rsidR="005B27B4" w:rsidRDefault="005B27B4">
            <w:r>
              <w:t>Gaz kaynağı ekipmanları</w:t>
            </w:r>
          </w:p>
        </w:tc>
        <w:tc>
          <w:tcPr>
            <w:tcW w:w="0" w:type="auto"/>
            <w:vAlign w:val="center"/>
            <w:hideMark/>
          </w:tcPr>
          <w:p w:rsidR="005B27B4" w:rsidRDefault="005B27B4">
            <w:r>
              <w:t>2</w:t>
            </w:r>
          </w:p>
        </w:tc>
      </w:tr>
      <w:tr w:rsidR="005B27B4" w:rsidTr="005B27B4">
        <w:trPr>
          <w:tblCellSpacing w:w="15" w:type="dxa"/>
        </w:trPr>
        <w:tc>
          <w:tcPr>
            <w:tcW w:w="0" w:type="auto"/>
            <w:vAlign w:val="center"/>
            <w:hideMark/>
          </w:tcPr>
          <w:p w:rsidR="005B27B4" w:rsidRDefault="005B27B4">
            <w:r>
              <w:t>Kaynak gazları</w:t>
            </w:r>
          </w:p>
        </w:tc>
        <w:tc>
          <w:tcPr>
            <w:tcW w:w="0" w:type="auto"/>
            <w:vAlign w:val="center"/>
            <w:hideMark/>
          </w:tcPr>
          <w:p w:rsidR="005B27B4" w:rsidRDefault="005B27B4">
            <w:r>
              <w:t>2</w:t>
            </w:r>
          </w:p>
        </w:tc>
      </w:tr>
      <w:tr w:rsidR="005B27B4" w:rsidTr="005B27B4">
        <w:trPr>
          <w:tblCellSpacing w:w="15" w:type="dxa"/>
        </w:trPr>
        <w:tc>
          <w:tcPr>
            <w:tcW w:w="0" w:type="auto"/>
            <w:vAlign w:val="center"/>
            <w:hideMark/>
          </w:tcPr>
          <w:p w:rsidR="005B27B4" w:rsidRDefault="005B27B4">
            <w:r>
              <w:t>Kaynak alevi</w:t>
            </w:r>
          </w:p>
        </w:tc>
        <w:tc>
          <w:tcPr>
            <w:tcW w:w="0" w:type="auto"/>
            <w:vAlign w:val="center"/>
            <w:hideMark/>
          </w:tcPr>
          <w:p w:rsidR="005B27B4" w:rsidRDefault="005B27B4">
            <w:r>
              <w:t>2</w:t>
            </w:r>
          </w:p>
        </w:tc>
      </w:tr>
      <w:tr w:rsidR="005B27B4" w:rsidTr="005B27B4">
        <w:trPr>
          <w:tblCellSpacing w:w="15" w:type="dxa"/>
        </w:trPr>
        <w:tc>
          <w:tcPr>
            <w:tcW w:w="0" w:type="auto"/>
            <w:vAlign w:val="center"/>
            <w:hideMark/>
          </w:tcPr>
          <w:p w:rsidR="005B27B4" w:rsidRDefault="005B27B4">
            <w:r>
              <w:t>Gaz kaynağı teknolojisi</w:t>
            </w:r>
          </w:p>
        </w:tc>
        <w:tc>
          <w:tcPr>
            <w:tcW w:w="0" w:type="auto"/>
            <w:vAlign w:val="center"/>
            <w:hideMark/>
          </w:tcPr>
          <w:p w:rsidR="005B27B4" w:rsidRDefault="005B27B4">
            <w:r>
              <w:t>50</w:t>
            </w:r>
          </w:p>
        </w:tc>
      </w:tr>
      <w:tr w:rsidR="005B27B4" w:rsidTr="005B27B4">
        <w:trPr>
          <w:tblCellSpacing w:w="15" w:type="dxa"/>
        </w:trPr>
        <w:tc>
          <w:tcPr>
            <w:tcW w:w="0" w:type="auto"/>
            <w:vAlign w:val="center"/>
            <w:hideMark/>
          </w:tcPr>
          <w:p w:rsidR="005B27B4" w:rsidRDefault="005B27B4">
            <w:r>
              <w:t>Kaynak alevinin ayarlanması</w:t>
            </w:r>
          </w:p>
        </w:tc>
        <w:tc>
          <w:tcPr>
            <w:tcW w:w="0" w:type="auto"/>
            <w:vAlign w:val="center"/>
            <w:hideMark/>
          </w:tcPr>
          <w:p w:rsidR="005B27B4" w:rsidRDefault="005B27B4">
            <w:r>
              <w:t>4</w:t>
            </w:r>
          </w:p>
        </w:tc>
      </w:tr>
      <w:tr w:rsidR="005B27B4" w:rsidTr="005B27B4">
        <w:trPr>
          <w:tblCellSpacing w:w="15" w:type="dxa"/>
        </w:trPr>
        <w:tc>
          <w:tcPr>
            <w:tcW w:w="0" w:type="auto"/>
            <w:vAlign w:val="center"/>
            <w:hideMark/>
          </w:tcPr>
          <w:p w:rsidR="005B27B4" w:rsidRDefault="005B27B4">
            <w:r>
              <w:t>Kaynak prosesi</w:t>
            </w:r>
          </w:p>
        </w:tc>
        <w:tc>
          <w:tcPr>
            <w:tcW w:w="0" w:type="auto"/>
            <w:vAlign w:val="center"/>
            <w:hideMark/>
          </w:tcPr>
          <w:p w:rsidR="005B27B4" w:rsidRDefault="005B27B4">
            <w:r>
              <w:t>52</w:t>
            </w:r>
          </w:p>
        </w:tc>
      </w:tr>
      <w:tr w:rsidR="005B27B4" w:rsidTr="005B27B4">
        <w:trPr>
          <w:tblCellSpacing w:w="15" w:type="dxa"/>
        </w:trPr>
        <w:tc>
          <w:tcPr>
            <w:tcW w:w="0" w:type="auto"/>
            <w:vAlign w:val="center"/>
            <w:hideMark/>
          </w:tcPr>
          <w:p w:rsidR="005B27B4" w:rsidRDefault="005B27B4">
            <w:r>
              <w:t>Gaz kaynağında eklemler, uyumlar ve kaynak türleri</w:t>
            </w:r>
          </w:p>
        </w:tc>
        <w:tc>
          <w:tcPr>
            <w:tcW w:w="0" w:type="auto"/>
            <w:vAlign w:val="center"/>
            <w:hideMark/>
          </w:tcPr>
          <w:p w:rsidR="005B27B4" w:rsidRDefault="005B27B4">
            <w:r>
              <w:t>10</w:t>
            </w:r>
          </w:p>
        </w:tc>
      </w:tr>
      <w:tr w:rsidR="005B27B4" w:rsidTr="005B27B4">
        <w:trPr>
          <w:tblCellSpacing w:w="15" w:type="dxa"/>
        </w:trPr>
        <w:tc>
          <w:tcPr>
            <w:tcW w:w="0" w:type="auto"/>
            <w:vAlign w:val="center"/>
            <w:hideMark/>
          </w:tcPr>
          <w:p w:rsidR="005B27B4" w:rsidRDefault="005B27B4">
            <w:r>
              <w:t>Gaz kaynağı ile metallerin kaynak alınabilirliği</w:t>
            </w:r>
          </w:p>
        </w:tc>
        <w:tc>
          <w:tcPr>
            <w:tcW w:w="0" w:type="auto"/>
            <w:vAlign w:val="center"/>
            <w:hideMark/>
          </w:tcPr>
          <w:p w:rsidR="005B27B4" w:rsidRDefault="005B27B4">
            <w:r>
              <w:t>2</w:t>
            </w:r>
          </w:p>
        </w:tc>
      </w:tr>
      <w:tr w:rsidR="005B27B4" w:rsidTr="005B27B4">
        <w:trPr>
          <w:tblCellSpacing w:w="15" w:type="dxa"/>
        </w:trPr>
        <w:tc>
          <w:tcPr>
            <w:tcW w:w="0" w:type="auto"/>
            <w:vAlign w:val="center"/>
            <w:hideMark/>
          </w:tcPr>
          <w:p w:rsidR="005B27B4" w:rsidRDefault="005B27B4">
            <w:r>
              <w:t>Kaynak eklemlerindeki sapmalar ve kusurlar</w:t>
            </w:r>
          </w:p>
        </w:tc>
        <w:tc>
          <w:tcPr>
            <w:tcW w:w="0" w:type="auto"/>
            <w:vAlign w:val="center"/>
            <w:hideMark/>
          </w:tcPr>
          <w:p w:rsidR="005B27B4" w:rsidRDefault="005B27B4">
            <w:r>
              <w:t>1</w:t>
            </w:r>
          </w:p>
        </w:tc>
      </w:tr>
      <w:tr w:rsidR="005B27B4" w:rsidTr="005B27B4">
        <w:trPr>
          <w:tblCellSpacing w:w="15" w:type="dxa"/>
        </w:trPr>
        <w:tc>
          <w:tcPr>
            <w:tcW w:w="0" w:type="auto"/>
            <w:vAlign w:val="center"/>
            <w:hideMark/>
          </w:tcPr>
          <w:p w:rsidR="005B27B4" w:rsidRDefault="005B27B4">
            <w:r>
              <w:t>Gaz kaynağında iş güvenliği teknikleri</w:t>
            </w:r>
          </w:p>
        </w:tc>
        <w:tc>
          <w:tcPr>
            <w:tcW w:w="0" w:type="auto"/>
            <w:vAlign w:val="center"/>
            <w:hideMark/>
          </w:tcPr>
          <w:p w:rsidR="005B27B4" w:rsidRDefault="005B27B4">
            <w:r>
              <w:t>1</w:t>
            </w:r>
          </w:p>
        </w:tc>
      </w:tr>
    </w:tbl>
    <w:p w:rsidR="005B27B4" w:rsidRPr="005B27B4" w:rsidRDefault="005B27B4">
      <w:pPr>
        <w:tabs>
          <w:tab w:val="left" w:pos="1134"/>
        </w:tabs>
        <w:spacing w:after="240" w:line="360" w:lineRule="auto"/>
        <w:ind w:left="142"/>
      </w:pPr>
    </w:p>
    <w:p w:rsidR="000249AB" w:rsidRPr="005B27B4" w:rsidRDefault="000249AB">
      <w:pPr>
        <w:spacing w:after="240"/>
      </w:pPr>
    </w:p>
    <w:p w:rsidR="000249AB" w:rsidRPr="005B27B4" w:rsidRDefault="00282282">
      <w:pPr>
        <w:pStyle w:val="Balk2"/>
        <w:tabs>
          <w:tab w:val="left" w:pos="1134"/>
        </w:tabs>
        <w:ind w:left="284" w:hanging="142"/>
        <w:rPr>
          <w:rFonts w:ascii="Times New Roman" w:eastAsia="Times New Roman" w:hAnsi="Times New Roman" w:cs="Times New Roman"/>
          <w:color w:val="000000"/>
          <w:sz w:val="24"/>
          <w:szCs w:val="24"/>
        </w:rPr>
      </w:pPr>
      <w:r w:rsidRPr="005B27B4">
        <w:rPr>
          <w:rFonts w:ascii="Times New Roman" w:eastAsia="Times New Roman" w:hAnsi="Times New Roman" w:cs="Times New Roman"/>
          <w:color w:val="000000"/>
          <w:sz w:val="24"/>
          <w:szCs w:val="24"/>
        </w:rPr>
        <w:t xml:space="preserve">I/2. </w:t>
      </w:r>
      <w:r w:rsidRPr="005B27B4">
        <w:rPr>
          <w:rFonts w:ascii="Times New Roman" w:eastAsia="Times New Roman" w:hAnsi="Times New Roman" w:cs="Times New Roman"/>
          <w:color w:val="000000"/>
          <w:sz w:val="24"/>
          <w:szCs w:val="24"/>
        </w:rPr>
        <w:tab/>
        <w:t>Skills to be developed during the course:</w:t>
      </w:r>
    </w:p>
    <w:p w:rsidR="000249AB" w:rsidRPr="005B27B4" w:rsidRDefault="005B27B4" w:rsidP="005B27B4">
      <w:pPr>
        <w:ind w:left="-567"/>
      </w:pPr>
      <w:r>
        <w:rPr>
          <w:noProof/>
          <w:lang w:val="tr-TR"/>
        </w:rPr>
        <w:drawing>
          <wp:inline distT="0" distB="0" distL="0" distR="0">
            <wp:extent cx="6428105" cy="39433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0532" cy="3950973"/>
                    </a:xfrm>
                    <a:prstGeom prst="rect">
                      <a:avLst/>
                    </a:prstGeom>
                    <a:noFill/>
                    <a:ln>
                      <a:noFill/>
                    </a:ln>
                  </pic:spPr>
                </pic:pic>
              </a:graphicData>
            </a:graphic>
          </wp:inline>
        </w:drawing>
      </w:r>
    </w:p>
    <w:p w:rsidR="000249AB" w:rsidRPr="005B27B4" w:rsidRDefault="000249AB">
      <w:pPr>
        <w:spacing w:after="240"/>
      </w:pPr>
    </w:p>
    <w:p w:rsidR="00251984" w:rsidRPr="005B27B4" w:rsidRDefault="00251984" w:rsidP="00251984">
      <w:pPr>
        <w:pStyle w:val="NormalWeb"/>
      </w:pPr>
      <w:r w:rsidRPr="005B27B4">
        <w:rPr>
          <w:rStyle w:val="Gl"/>
        </w:rPr>
        <w:t>I/3. Ders Konuları:</w:t>
      </w:r>
    </w:p>
    <w:p w:rsidR="00251984" w:rsidRPr="005B27B4" w:rsidRDefault="00251984" w:rsidP="00251984">
      <w:pPr>
        <w:pStyle w:val="NormalWeb"/>
        <w:numPr>
          <w:ilvl w:val="0"/>
          <w:numId w:val="6"/>
        </w:numPr>
      </w:pPr>
      <w:r w:rsidRPr="005B27B4">
        <w:rPr>
          <w:rStyle w:val="Gl"/>
        </w:rPr>
        <w:t>Gaz Kaynağı Kavramı ve Özelliği</w:t>
      </w:r>
      <w:r w:rsidRPr="005B27B4">
        <w:br/>
        <w:t>Gaz kaynağı kavramı ve özelliği</w:t>
      </w:r>
    </w:p>
    <w:p w:rsidR="00251984" w:rsidRPr="005B27B4" w:rsidRDefault="00251984" w:rsidP="00251984">
      <w:pPr>
        <w:pStyle w:val="NormalWeb"/>
        <w:numPr>
          <w:ilvl w:val="0"/>
          <w:numId w:val="6"/>
        </w:numPr>
      </w:pPr>
      <w:r w:rsidRPr="005B27B4">
        <w:rPr>
          <w:rStyle w:val="Gl"/>
        </w:rPr>
        <w:t>Gaz Kaynağı Ekipmanları</w:t>
      </w:r>
    </w:p>
    <w:p w:rsidR="00251984" w:rsidRPr="005B27B4" w:rsidRDefault="00251984" w:rsidP="00251984">
      <w:pPr>
        <w:pStyle w:val="NormalWeb"/>
        <w:numPr>
          <w:ilvl w:val="0"/>
          <w:numId w:val="7"/>
        </w:numPr>
      </w:pPr>
      <w:r w:rsidRPr="005B27B4">
        <w:t>Gaz tüpleri, gaz temini</w:t>
      </w:r>
    </w:p>
    <w:p w:rsidR="00251984" w:rsidRPr="005B27B4" w:rsidRDefault="00251984" w:rsidP="00251984">
      <w:pPr>
        <w:pStyle w:val="NormalWeb"/>
        <w:numPr>
          <w:ilvl w:val="0"/>
          <w:numId w:val="7"/>
        </w:numPr>
      </w:pPr>
      <w:r w:rsidRPr="005B27B4">
        <w:t>Gaz tüplerinin taşınması ve depolanması</w:t>
      </w:r>
    </w:p>
    <w:p w:rsidR="00251984" w:rsidRPr="005B27B4" w:rsidRDefault="00251984" w:rsidP="00251984">
      <w:pPr>
        <w:pStyle w:val="NormalWeb"/>
        <w:numPr>
          <w:ilvl w:val="0"/>
          <w:numId w:val="7"/>
        </w:numPr>
      </w:pPr>
      <w:r w:rsidRPr="005B27B4">
        <w:t>Basınç düşürücüler</w:t>
      </w:r>
    </w:p>
    <w:p w:rsidR="00251984" w:rsidRPr="005B27B4" w:rsidRDefault="00251984" w:rsidP="00251984">
      <w:pPr>
        <w:pStyle w:val="NormalWeb"/>
        <w:numPr>
          <w:ilvl w:val="0"/>
          <w:numId w:val="7"/>
        </w:numPr>
      </w:pPr>
      <w:r w:rsidRPr="005B27B4">
        <w:t>Kaynak hortumları ve hortum bağlantı türleri ile kullanım alanları</w:t>
      </w:r>
    </w:p>
    <w:p w:rsidR="00251984" w:rsidRPr="005B27B4" w:rsidRDefault="00251984" w:rsidP="00251984">
      <w:pPr>
        <w:pStyle w:val="NormalWeb"/>
        <w:numPr>
          <w:ilvl w:val="0"/>
          <w:numId w:val="7"/>
        </w:numPr>
      </w:pPr>
      <w:r w:rsidRPr="005B27B4">
        <w:t>Kaynak tabancası türleri ve kullanım alanları</w:t>
      </w:r>
    </w:p>
    <w:p w:rsidR="00251984" w:rsidRPr="005B27B4" w:rsidRDefault="00251984" w:rsidP="00251984">
      <w:pPr>
        <w:pStyle w:val="NormalWeb"/>
        <w:numPr>
          <w:ilvl w:val="0"/>
          <w:numId w:val="7"/>
        </w:numPr>
      </w:pPr>
      <w:r w:rsidRPr="005B27B4">
        <w:t>Gaz kaynağı ekipmanlarının bakımı</w:t>
      </w:r>
    </w:p>
    <w:p w:rsidR="00251984" w:rsidRPr="005B27B4" w:rsidRDefault="00251984" w:rsidP="00251984">
      <w:pPr>
        <w:pStyle w:val="NormalWeb"/>
        <w:numPr>
          <w:ilvl w:val="0"/>
          <w:numId w:val="7"/>
        </w:numPr>
      </w:pPr>
      <w:r w:rsidRPr="005B27B4">
        <w:t>Güvenlik donanımları</w:t>
      </w:r>
    </w:p>
    <w:p w:rsidR="000249AB" w:rsidRDefault="000249AB">
      <w:pPr>
        <w:spacing w:line="360" w:lineRule="auto"/>
      </w:pPr>
    </w:p>
    <w:p w:rsidR="005B27B4" w:rsidRPr="005B27B4" w:rsidRDefault="005B27B4">
      <w:pPr>
        <w:spacing w:line="360" w:lineRule="auto"/>
      </w:pPr>
    </w:p>
    <w:p w:rsidR="00251984" w:rsidRPr="005B27B4" w:rsidRDefault="00251984" w:rsidP="00251984">
      <w:pPr>
        <w:pStyle w:val="NormalWeb"/>
      </w:pPr>
      <w:r w:rsidRPr="005B27B4">
        <w:rPr>
          <w:rStyle w:val="Gl"/>
        </w:rPr>
        <w:lastRenderedPageBreak/>
        <w:t>3. Kaynak Gazları</w:t>
      </w:r>
    </w:p>
    <w:p w:rsidR="00251984" w:rsidRPr="005B27B4" w:rsidRDefault="00251984" w:rsidP="00251984">
      <w:pPr>
        <w:pStyle w:val="NormalWeb"/>
        <w:numPr>
          <w:ilvl w:val="0"/>
          <w:numId w:val="8"/>
        </w:numPr>
      </w:pPr>
      <w:r w:rsidRPr="005B27B4">
        <w:t>Yanmayı sağlayan oksijen</w:t>
      </w:r>
    </w:p>
    <w:p w:rsidR="00251984" w:rsidRPr="005B27B4" w:rsidRDefault="00251984" w:rsidP="00251984">
      <w:pPr>
        <w:pStyle w:val="NormalWeb"/>
        <w:numPr>
          <w:ilvl w:val="0"/>
          <w:numId w:val="8"/>
        </w:numPr>
      </w:pPr>
      <w:r w:rsidRPr="005B27B4">
        <w:t>Yanıcı gazlar</w:t>
      </w:r>
    </w:p>
    <w:p w:rsidR="00251984" w:rsidRPr="005B27B4" w:rsidRDefault="00251984" w:rsidP="00251984">
      <w:pPr>
        <w:pStyle w:val="NormalWeb"/>
      </w:pPr>
      <w:r w:rsidRPr="005B27B4">
        <w:rPr>
          <w:rStyle w:val="Gl"/>
        </w:rPr>
        <w:t>4. Kaynak Alevi</w:t>
      </w:r>
    </w:p>
    <w:p w:rsidR="00251984" w:rsidRPr="005B27B4" w:rsidRDefault="00251984" w:rsidP="00251984">
      <w:pPr>
        <w:pStyle w:val="NormalWeb"/>
        <w:numPr>
          <w:ilvl w:val="0"/>
          <w:numId w:val="9"/>
        </w:numPr>
      </w:pPr>
      <w:r w:rsidRPr="005B27B4">
        <w:t>Kaynak alevinin yapısı</w:t>
      </w:r>
    </w:p>
    <w:p w:rsidR="00251984" w:rsidRPr="005B27B4" w:rsidRDefault="00251984" w:rsidP="00251984">
      <w:pPr>
        <w:pStyle w:val="NormalWeb"/>
        <w:numPr>
          <w:ilvl w:val="0"/>
          <w:numId w:val="9"/>
        </w:numPr>
      </w:pPr>
      <w:r w:rsidRPr="005B27B4">
        <w:t>Kaynak alevi türleri</w:t>
      </w:r>
    </w:p>
    <w:p w:rsidR="00251984" w:rsidRPr="005B27B4" w:rsidRDefault="00251984" w:rsidP="00251984">
      <w:pPr>
        <w:pStyle w:val="NormalWeb"/>
        <w:numPr>
          <w:ilvl w:val="0"/>
          <w:numId w:val="9"/>
        </w:numPr>
      </w:pPr>
      <w:r w:rsidRPr="005B27B4">
        <w:t>Alev gücü kavramı</w:t>
      </w:r>
    </w:p>
    <w:p w:rsidR="00251984" w:rsidRPr="005B27B4" w:rsidRDefault="00251984" w:rsidP="00251984">
      <w:pPr>
        <w:pStyle w:val="NormalWeb"/>
      </w:pPr>
      <w:r w:rsidRPr="005B27B4">
        <w:rPr>
          <w:rStyle w:val="Gl"/>
        </w:rPr>
        <w:t>5. Gaz Kaynağı Teknolojisi</w:t>
      </w:r>
    </w:p>
    <w:p w:rsidR="00251984" w:rsidRPr="005B27B4" w:rsidRDefault="00251984" w:rsidP="00251984">
      <w:pPr>
        <w:pStyle w:val="NormalWeb"/>
        <w:numPr>
          <w:ilvl w:val="0"/>
          <w:numId w:val="10"/>
        </w:numPr>
      </w:pPr>
      <w:r w:rsidRPr="005B27B4">
        <w:t>Gaz kaynağı için hammadde hazırlığı, gerekirse gaz alevi ile ön ısıtma</w:t>
      </w:r>
    </w:p>
    <w:p w:rsidR="00251984" w:rsidRPr="005B27B4" w:rsidRDefault="00251984" w:rsidP="00251984">
      <w:pPr>
        <w:pStyle w:val="NormalWeb"/>
        <w:numPr>
          <w:ilvl w:val="0"/>
          <w:numId w:val="10"/>
        </w:numPr>
      </w:pPr>
      <w:r w:rsidRPr="005B27B4">
        <w:t>Kaynak malzemesinin seçimi</w:t>
      </w:r>
    </w:p>
    <w:p w:rsidR="00251984" w:rsidRPr="005B27B4" w:rsidRDefault="00251984" w:rsidP="00251984">
      <w:pPr>
        <w:pStyle w:val="NormalWeb"/>
        <w:numPr>
          <w:ilvl w:val="0"/>
          <w:numId w:val="10"/>
        </w:numPr>
      </w:pPr>
      <w:r w:rsidRPr="005B27B4">
        <w:t>Gaz kaynağı ekipmanının kullanımı</w:t>
      </w:r>
    </w:p>
    <w:p w:rsidR="00251984" w:rsidRPr="005B27B4" w:rsidRDefault="00251984" w:rsidP="00251984">
      <w:pPr>
        <w:pStyle w:val="NormalWeb"/>
        <w:numPr>
          <w:ilvl w:val="0"/>
          <w:numId w:val="10"/>
        </w:numPr>
      </w:pPr>
      <w:r w:rsidRPr="005B27B4">
        <w:t>Kaynak ekipmanının devreye alma sırası</w:t>
      </w:r>
    </w:p>
    <w:p w:rsidR="00251984" w:rsidRPr="005B27B4" w:rsidRDefault="00251984" w:rsidP="00251984">
      <w:pPr>
        <w:pStyle w:val="NormalWeb"/>
        <w:numPr>
          <w:ilvl w:val="0"/>
          <w:numId w:val="10"/>
        </w:numPr>
      </w:pPr>
      <w:r w:rsidRPr="005B27B4">
        <w:t>Duraklama kuralları</w:t>
      </w:r>
    </w:p>
    <w:p w:rsidR="00251984" w:rsidRPr="005B27B4" w:rsidRDefault="00251984" w:rsidP="00251984">
      <w:pPr>
        <w:pStyle w:val="NormalWeb"/>
        <w:numPr>
          <w:ilvl w:val="0"/>
          <w:numId w:val="10"/>
        </w:numPr>
      </w:pPr>
      <w:r w:rsidRPr="005B27B4">
        <w:t>Ekipmanın devreden çıkarılma sırası</w:t>
      </w:r>
    </w:p>
    <w:p w:rsidR="00251984" w:rsidRPr="005B27B4" w:rsidRDefault="00251984" w:rsidP="00251984">
      <w:pPr>
        <w:pStyle w:val="NormalWeb"/>
      </w:pPr>
      <w:r w:rsidRPr="005B27B4">
        <w:rPr>
          <w:rStyle w:val="Gl"/>
        </w:rPr>
        <w:t>6. Kaynak Alevinin Ayarlanması</w:t>
      </w:r>
    </w:p>
    <w:p w:rsidR="00251984" w:rsidRPr="005B27B4" w:rsidRDefault="00251984" w:rsidP="00251984">
      <w:pPr>
        <w:pStyle w:val="NormalWeb"/>
        <w:numPr>
          <w:ilvl w:val="0"/>
          <w:numId w:val="11"/>
        </w:numPr>
      </w:pPr>
      <w:r w:rsidRPr="005B27B4">
        <w:t>Kaynak alevinin ayarlanması</w:t>
      </w:r>
    </w:p>
    <w:p w:rsidR="00251984" w:rsidRPr="005B27B4" w:rsidRDefault="00251984" w:rsidP="00251984">
      <w:pPr>
        <w:pStyle w:val="NormalWeb"/>
      </w:pPr>
      <w:r w:rsidRPr="005B27B4">
        <w:rPr>
          <w:rStyle w:val="Gl"/>
        </w:rPr>
        <w:t>7. Kaynak İşlemi</w:t>
      </w:r>
    </w:p>
    <w:p w:rsidR="00251984" w:rsidRPr="005B27B4" w:rsidRDefault="00251984" w:rsidP="00251984">
      <w:pPr>
        <w:pStyle w:val="NormalWeb"/>
        <w:numPr>
          <w:ilvl w:val="0"/>
          <w:numId w:val="12"/>
        </w:numPr>
      </w:pPr>
      <w:r w:rsidRPr="005B27B4">
        <w:t>Sol ve sağ kaynak</w:t>
      </w:r>
    </w:p>
    <w:p w:rsidR="00251984" w:rsidRPr="005B27B4" w:rsidRDefault="00251984" w:rsidP="00251984">
      <w:pPr>
        <w:pStyle w:val="NormalWeb"/>
      </w:pPr>
      <w:r w:rsidRPr="005B27B4">
        <w:rPr>
          <w:rStyle w:val="Gl"/>
        </w:rPr>
        <w:t>8. Gaz Kaynağı Eklem ve Dikiş Şekilleri</w:t>
      </w:r>
    </w:p>
    <w:p w:rsidR="00251984" w:rsidRPr="005B27B4" w:rsidRDefault="00251984" w:rsidP="00251984">
      <w:pPr>
        <w:pStyle w:val="NormalWeb"/>
        <w:numPr>
          <w:ilvl w:val="0"/>
          <w:numId w:val="13"/>
        </w:numPr>
      </w:pPr>
      <w:r w:rsidRPr="005B27B4">
        <w:t>Küt dikişler</w:t>
      </w:r>
    </w:p>
    <w:p w:rsidR="00251984" w:rsidRPr="005B27B4" w:rsidRDefault="00251984" w:rsidP="00251984">
      <w:pPr>
        <w:pStyle w:val="NormalWeb"/>
        <w:numPr>
          <w:ilvl w:val="0"/>
          <w:numId w:val="13"/>
        </w:numPr>
      </w:pPr>
      <w:r w:rsidRPr="005B27B4">
        <w:t>Köşe dikişler</w:t>
      </w:r>
    </w:p>
    <w:p w:rsidR="00251984" w:rsidRPr="005B27B4" w:rsidRDefault="00251984" w:rsidP="00251984">
      <w:pPr>
        <w:pStyle w:val="NormalWeb"/>
        <w:numPr>
          <w:ilvl w:val="0"/>
          <w:numId w:val="13"/>
        </w:numPr>
      </w:pPr>
      <w:r w:rsidRPr="005B27B4">
        <w:t>Yiv ve kenar dikişler</w:t>
      </w:r>
    </w:p>
    <w:p w:rsidR="00251984" w:rsidRPr="005B27B4" w:rsidRDefault="00251984" w:rsidP="00251984">
      <w:pPr>
        <w:pStyle w:val="NormalWeb"/>
      </w:pPr>
      <w:r w:rsidRPr="005B27B4">
        <w:rPr>
          <w:rStyle w:val="Gl"/>
        </w:rPr>
        <w:t>9. Gaz Kaynağı ile Metalleri Kaynaklanabilirliği</w:t>
      </w:r>
    </w:p>
    <w:p w:rsidR="00251984" w:rsidRPr="005B27B4" w:rsidRDefault="00251984" w:rsidP="00251984">
      <w:pPr>
        <w:pStyle w:val="NormalWeb"/>
        <w:numPr>
          <w:ilvl w:val="0"/>
          <w:numId w:val="14"/>
        </w:numPr>
      </w:pPr>
      <w:r w:rsidRPr="005B27B4">
        <w:t>Çeliklerin kaynağı</w:t>
      </w:r>
    </w:p>
    <w:p w:rsidR="00251984" w:rsidRPr="005B27B4" w:rsidRDefault="00251984" w:rsidP="00251984">
      <w:pPr>
        <w:pStyle w:val="NormalWeb"/>
        <w:numPr>
          <w:ilvl w:val="0"/>
          <w:numId w:val="14"/>
        </w:numPr>
      </w:pPr>
      <w:r w:rsidRPr="005B27B4">
        <w:t>Dökme demir kaynağı</w:t>
      </w:r>
    </w:p>
    <w:p w:rsidR="00251984" w:rsidRPr="005B27B4" w:rsidRDefault="00251984" w:rsidP="00251984">
      <w:pPr>
        <w:pStyle w:val="NormalWeb"/>
        <w:numPr>
          <w:ilvl w:val="0"/>
          <w:numId w:val="14"/>
        </w:numPr>
      </w:pPr>
      <w:r w:rsidRPr="005B27B4">
        <w:t>Alüminyum ve alaşımlarının kaynağı</w:t>
      </w:r>
    </w:p>
    <w:p w:rsidR="00251984" w:rsidRPr="005B27B4" w:rsidRDefault="00251984" w:rsidP="00251984">
      <w:pPr>
        <w:pStyle w:val="NormalWeb"/>
        <w:numPr>
          <w:ilvl w:val="0"/>
          <w:numId w:val="14"/>
        </w:numPr>
      </w:pPr>
      <w:r w:rsidRPr="005B27B4">
        <w:t>akır ve alaşımlarının kaynağı</w:t>
      </w:r>
    </w:p>
    <w:p w:rsidR="00251984" w:rsidRPr="005B27B4" w:rsidRDefault="00251984" w:rsidP="00251984">
      <w:pPr>
        <w:pStyle w:val="NormalWeb"/>
        <w:numPr>
          <w:ilvl w:val="0"/>
          <w:numId w:val="14"/>
        </w:numPr>
      </w:pPr>
      <w:r w:rsidRPr="005B27B4">
        <w:t>Nikel kaynağı</w:t>
      </w:r>
    </w:p>
    <w:p w:rsidR="000249AB" w:rsidRPr="005B27B4" w:rsidRDefault="000249AB">
      <w:pPr>
        <w:spacing w:line="360" w:lineRule="auto"/>
      </w:pPr>
    </w:p>
    <w:p w:rsidR="00251984" w:rsidRPr="005B27B4" w:rsidRDefault="00251984" w:rsidP="00251984">
      <w:pPr>
        <w:pStyle w:val="NormalWeb"/>
      </w:pPr>
      <w:r w:rsidRPr="005B27B4">
        <w:rPr>
          <w:rStyle w:val="Gl"/>
        </w:rPr>
        <w:t>10. Kaynak Eklem Hataları ve Kusurları</w:t>
      </w:r>
    </w:p>
    <w:p w:rsidR="00251984" w:rsidRPr="005B27B4" w:rsidRDefault="00251984" w:rsidP="00251984">
      <w:pPr>
        <w:pStyle w:val="NormalWeb"/>
        <w:numPr>
          <w:ilvl w:val="0"/>
          <w:numId w:val="16"/>
        </w:numPr>
      </w:pPr>
      <w:r w:rsidRPr="005B27B4">
        <w:t>Dikişlerin dış ve iç kusurları</w:t>
      </w:r>
    </w:p>
    <w:p w:rsidR="00251984" w:rsidRPr="005B27B4" w:rsidRDefault="00251984" w:rsidP="00251984">
      <w:pPr>
        <w:pStyle w:val="NormalWeb"/>
      </w:pPr>
      <w:r w:rsidRPr="005B27B4">
        <w:rPr>
          <w:rStyle w:val="Gl"/>
        </w:rPr>
        <w:lastRenderedPageBreak/>
        <w:t>11. Gaz Kaynağının Onarım Teknolojilerindeki Önemi</w:t>
      </w:r>
    </w:p>
    <w:p w:rsidR="00251984" w:rsidRPr="005B27B4" w:rsidRDefault="00251984" w:rsidP="00251984">
      <w:pPr>
        <w:pStyle w:val="NormalWeb"/>
        <w:numPr>
          <w:ilvl w:val="0"/>
          <w:numId w:val="17"/>
        </w:numPr>
      </w:pPr>
      <w:r w:rsidRPr="005B27B4">
        <w:t>Gaz kaynağının onarım teknolojilerindeki önemi</w:t>
      </w:r>
    </w:p>
    <w:p w:rsidR="00251984" w:rsidRPr="005B27B4" w:rsidRDefault="00251984" w:rsidP="00251984">
      <w:pPr>
        <w:pStyle w:val="NormalWeb"/>
        <w:numPr>
          <w:ilvl w:val="0"/>
          <w:numId w:val="17"/>
        </w:numPr>
      </w:pPr>
      <w:r w:rsidRPr="005B27B4">
        <w:t>Gaz ile düzeltme</w:t>
      </w:r>
    </w:p>
    <w:p w:rsidR="00251984" w:rsidRPr="005B27B4" w:rsidRDefault="00251984" w:rsidP="00251984">
      <w:pPr>
        <w:pStyle w:val="NormalWeb"/>
      </w:pPr>
      <w:r w:rsidRPr="005B27B4">
        <w:rPr>
          <w:rStyle w:val="Gl"/>
        </w:rPr>
        <w:t>12. Gaz Kaynağı Güvenlik Teknolojisi</w:t>
      </w:r>
    </w:p>
    <w:p w:rsidR="00251984" w:rsidRPr="005B27B4" w:rsidRDefault="00251984" w:rsidP="00251984">
      <w:pPr>
        <w:pStyle w:val="NormalWeb"/>
        <w:numPr>
          <w:ilvl w:val="0"/>
          <w:numId w:val="18"/>
        </w:numPr>
      </w:pPr>
      <w:r w:rsidRPr="005B27B4">
        <w:t>Gaz kaynağı tehlikeleri</w:t>
      </w:r>
    </w:p>
    <w:p w:rsidR="00251984" w:rsidRPr="005B27B4" w:rsidRDefault="00251984" w:rsidP="00251984">
      <w:pPr>
        <w:pStyle w:val="NormalWeb"/>
        <w:numPr>
          <w:ilvl w:val="0"/>
          <w:numId w:val="18"/>
        </w:numPr>
      </w:pPr>
      <w:r w:rsidRPr="005B27B4">
        <w:t>Gaz kaynağı ekipmanının periyodik kontrolü</w:t>
      </w:r>
    </w:p>
    <w:p w:rsidR="00251984" w:rsidRPr="005B27B4" w:rsidRDefault="00251984" w:rsidP="00251984">
      <w:pPr>
        <w:pStyle w:val="NormalWeb"/>
        <w:numPr>
          <w:ilvl w:val="0"/>
          <w:numId w:val="18"/>
        </w:numPr>
      </w:pPr>
      <w:r w:rsidRPr="005B27B4">
        <w:t>Gaz kaynağı ile ilgili iş sağlığı ve güvenliği bilgisi</w:t>
      </w:r>
    </w:p>
    <w:p w:rsidR="00251984" w:rsidRPr="005B27B4" w:rsidRDefault="00251984" w:rsidP="00251984">
      <w:pPr>
        <w:pStyle w:val="NormalWeb"/>
        <w:numPr>
          <w:ilvl w:val="0"/>
          <w:numId w:val="18"/>
        </w:numPr>
      </w:pPr>
      <w:r w:rsidRPr="005B27B4">
        <w:t>Kişisel koruyucu donanım</w:t>
      </w:r>
    </w:p>
    <w:p w:rsidR="00251984" w:rsidRPr="005B27B4" w:rsidRDefault="00251984" w:rsidP="00251984">
      <w:pPr>
        <w:pStyle w:val="NormalWeb"/>
        <w:numPr>
          <w:ilvl w:val="0"/>
          <w:numId w:val="18"/>
        </w:numPr>
      </w:pPr>
      <w:r w:rsidRPr="005B27B4">
        <w:t>Çalışma için genel davranış kuralları</w:t>
      </w:r>
    </w:p>
    <w:p w:rsidR="00251984" w:rsidRPr="005B27B4" w:rsidRDefault="00251984" w:rsidP="00251984">
      <w:pPr>
        <w:pStyle w:val="NormalWeb"/>
        <w:numPr>
          <w:ilvl w:val="0"/>
          <w:numId w:val="18"/>
        </w:numPr>
      </w:pPr>
      <w:r w:rsidRPr="005B27B4">
        <w:t>Gaz kaynağı için genel yönetmelikler</w:t>
      </w:r>
    </w:p>
    <w:p w:rsidR="00251984" w:rsidRPr="005B27B4" w:rsidRDefault="00251984" w:rsidP="00251984">
      <w:pPr>
        <w:pStyle w:val="NormalWeb"/>
        <w:numPr>
          <w:ilvl w:val="0"/>
          <w:numId w:val="18"/>
        </w:numPr>
      </w:pPr>
      <w:r w:rsidRPr="005B27B4">
        <w:t>Acil durum davranış kuralları</w:t>
      </w:r>
    </w:p>
    <w:p w:rsidR="00251984" w:rsidRPr="005B27B4" w:rsidRDefault="00251984" w:rsidP="00251984">
      <w:pPr>
        <w:pStyle w:val="NormalWeb"/>
        <w:numPr>
          <w:ilvl w:val="0"/>
          <w:numId w:val="18"/>
        </w:numPr>
      </w:pPr>
      <w:r w:rsidRPr="005B27B4">
        <w:t>İş organizasyonu gereklilikleri</w:t>
      </w:r>
    </w:p>
    <w:p w:rsidR="00251984" w:rsidRPr="005B27B4" w:rsidRDefault="0062329C" w:rsidP="00251984">
      <w:r w:rsidRPr="005B27B4">
        <w:pict>
          <v:rect id="_x0000_i1026" style="width:0;height:1.5pt" o:hralign="center" o:hrstd="t" o:hr="t" fillcolor="#a0a0a0" stroked="f"/>
        </w:pict>
      </w:r>
    </w:p>
    <w:p w:rsidR="00251984" w:rsidRPr="005B27B4" w:rsidRDefault="00251984" w:rsidP="00251984">
      <w:pPr>
        <w:pStyle w:val="NormalWeb"/>
      </w:pPr>
      <w:r w:rsidRPr="005B27B4">
        <w:rPr>
          <w:rStyle w:val="Gl"/>
        </w:rPr>
        <w:t>II. GAZ KAYNAĞI</w:t>
      </w:r>
    </w:p>
    <w:p w:rsidR="00251984" w:rsidRPr="005B27B4" w:rsidRDefault="00251984" w:rsidP="00251984">
      <w:pPr>
        <w:pStyle w:val="NormalWeb"/>
      </w:pPr>
      <w:r w:rsidRPr="005B27B4">
        <w:rPr>
          <w:rStyle w:val="Gl"/>
        </w:rPr>
        <w:t>1.1. Gaz Kaynağı Kavramı</w:t>
      </w:r>
      <w:r w:rsidRPr="005B27B4">
        <w:br/>
        <w:t>Gaz kaynağı, yanıcı gaz ve oksijenin yakılmasıyla elde edilen ısıl enerji ile yapılan toplu kaynaktır. Yanıcı gaz genellikle asetilendir; çünkü asetilen, yanıcı gazlar arasında en yüksek alev sıcaklığı, yanma hızı ve alev gücüne sahiptir.</w:t>
      </w:r>
    </w:p>
    <w:p w:rsidR="000249AB" w:rsidRPr="005B27B4" w:rsidRDefault="00DD5BEC">
      <w:pPr>
        <w:spacing w:line="360" w:lineRule="auto"/>
        <w:jc w:val="center"/>
      </w:pPr>
      <w:r w:rsidRPr="005B27B4">
        <w:rPr>
          <w:noProof/>
          <w:lang w:val="tr-TR"/>
        </w:rPr>
        <w:drawing>
          <wp:inline distT="0" distB="0" distL="0" distR="0">
            <wp:extent cx="2108247" cy="2904129"/>
            <wp:effectExtent l="0" t="0" r="0" b="0"/>
            <wp:docPr id="57" name="image4.jpg" descr="C:\Users\Jani\Downloads\1.1.ábra_ang.jpg"/>
            <wp:cNvGraphicFramePr/>
            <a:graphic xmlns:a="http://schemas.openxmlformats.org/drawingml/2006/main">
              <a:graphicData uri="http://schemas.openxmlformats.org/drawingml/2006/picture">
                <pic:pic xmlns:pic="http://schemas.openxmlformats.org/drawingml/2006/picture">
                  <pic:nvPicPr>
                    <pic:cNvPr id="0" name="image4.jpg" descr="C:\Users\Jani\Downloads\1.1.ábra_ang.jpg"/>
                    <pic:cNvPicPr preferRelativeResize="0"/>
                  </pic:nvPicPr>
                  <pic:blipFill>
                    <a:blip r:embed="rId9"/>
                    <a:srcRect/>
                    <a:stretch>
                      <a:fillRect/>
                    </a:stretch>
                  </pic:blipFill>
                  <pic:spPr>
                    <a:xfrm>
                      <a:off x="0" y="0"/>
                      <a:ext cx="2108247" cy="2904129"/>
                    </a:xfrm>
                    <a:prstGeom prst="rect">
                      <a:avLst/>
                    </a:prstGeom>
                    <a:ln/>
                  </pic:spPr>
                </pic:pic>
              </a:graphicData>
            </a:graphic>
          </wp:inline>
        </w:drawing>
      </w:r>
    </w:p>
    <w:p w:rsidR="00251984" w:rsidRPr="005B27B4" w:rsidRDefault="00251984" w:rsidP="00251984">
      <w:pPr>
        <w:pStyle w:val="NormalWeb"/>
      </w:pPr>
      <w:r w:rsidRPr="005B27B4">
        <w:rPr>
          <w:rStyle w:val="Gl"/>
        </w:rPr>
        <w:t>Şekil 1.1. Gaz Kaynağı Prensibi</w:t>
      </w:r>
      <w:r w:rsidRPr="005B27B4">
        <w:br/>
        <w:t>Gaz kaynağı, günümüzdeki anlamıyla yalnızca 1903 yılında bilinmeye başlanmıştır; Fransız Edmond Fouchè, asetilen-oksijen ile çalışan enjeksiyonlu ilk gaz kaynak tabancasını geliştirmiş ve patentlemiştir.</w:t>
      </w:r>
      <w:r w:rsidRPr="005B27B4">
        <w:br/>
      </w:r>
      <w:r w:rsidRPr="005B27B4">
        <w:lastRenderedPageBreak/>
        <w:t>Asetilen, ilk olarak Alman Friedrich Wöhler tarafından 1862 yılında üretilmiştir.</w:t>
      </w:r>
      <w:r w:rsidRPr="005B27B4">
        <w:br/>
        <w:t>Gaz kaynağı ile ilgili ilk teknik kitap, mühendis Theodor Kautny tarafından yazılmış ve 1909 yılında Halle’de "Otojen Kaynak El Kitabı" başlığıyla yayımlanmıştır.</w:t>
      </w:r>
    </w:p>
    <w:p w:rsidR="00251984" w:rsidRPr="005B27B4" w:rsidRDefault="0062329C" w:rsidP="00251984">
      <w:r w:rsidRPr="005B27B4">
        <w:pict>
          <v:rect id="_x0000_i1027" style="width:0;height:1.5pt" o:hralign="center" o:hrstd="t" o:hr="t" fillcolor="#a0a0a0" stroked="f"/>
        </w:pict>
      </w:r>
    </w:p>
    <w:p w:rsidR="00251984" w:rsidRPr="005B27B4" w:rsidRDefault="00251984" w:rsidP="00251984">
      <w:pPr>
        <w:pStyle w:val="NormalWeb"/>
      </w:pPr>
      <w:r w:rsidRPr="005B27B4">
        <w:rPr>
          <w:rStyle w:val="Gl"/>
        </w:rPr>
        <w:t>1.2. Kaynak Gazları</w:t>
      </w:r>
      <w:r w:rsidRPr="005B27B4">
        <w:br/>
        <w:t>Kaynak gazı, metallerin toplu kaynağı ile birleştirilmesini sağlamak için kullanılan herhangi bir gazdır. Kaynak gazı yanıcı veya yanıcı olmayan gaz olabilir.</w:t>
      </w:r>
    </w:p>
    <w:p w:rsidR="00251984" w:rsidRPr="005B27B4" w:rsidRDefault="00251984" w:rsidP="00251984">
      <w:pPr>
        <w:pStyle w:val="NormalWeb"/>
      </w:pPr>
      <w:r w:rsidRPr="005B27B4">
        <w:rPr>
          <w:rStyle w:val="Gl"/>
        </w:rPr>
        <w:t>1.2.1. Yanıcı Gazlar</w:t>
      </w:r>
      <w:r w:rsidRPr="005B27B4">
        <w:br/>
        <w:t>Yanıcı gazlar, oksijen varlığında yanar ve kaynak için gerekli olan ısıyı sağlar.</w:t>
      </w: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9"/>
        <w:gridCol w:w="1053"/>
        <w:gridCol w:w="1029"/>
        <w:gridCol w:w="1283"/>
        <w:gridCol w:w="1295"/>
        <w:gridCol w:w="1107"/>
        <w:gridCol w:w="1058"/>
        <w:gridCol w:w="998"/>
      </w:tblGrid>
      <w:tr w:rsidR="000249AB" w:rsidRPr="005B27B4">
        <w:trPr>
          <w:trHeight w:val="470"/>
        </w:trPr>
        <w:tc>
          <w:tcPr>
            <w:tcW w:w="1239" w:type="dxa"/>
            <w:shd w:val="clear" w:color="auto" w:fill="FFFF00"/>
          </w:tcPr>
          <w:p w:rsidR="000249AB" w:rsidRPr="005B27B4" w:rsidRDefault="00DD5BEC">
            <w:pPr>
              <w:jc w:val="center"/>
              <w:rPr>
                <w:b/>
              </w:rPr>
            </w:pPr>
            <w:r w:rsidRPr="005B27B4">
              <w:t>Combustible gas</w:t>
            </w:r>
          </w:p>
        </w:tc>
        <w:tc>
          <w:tcPr>
            <w:tcW w:w="1053" w:type="dxa"/>
            <w:shd w:val="clear" w:color="auto" w:fill="FFFF00"/>
          </w:tcPr>
          <w:p w:rsidR="000249AB" w:rsidRPr="005B27B4" w:rsidRDefault="00DD5BEC">
            <w:pPr>
              <w:jc w:val="center"/>
              <w:rPr>
                <w:b/>
              </w:rPr>
            </w:pPr>
            <w:r w:rsidRPr="005B27B4">
              <w:rPr>
                <w:b/>
              </w:rPr>
              <w:t>Density*,</w:t>
            </w:r>
          </w:p>
          <w:p w:rsidR="000249AB" w:rsidRPr="005B27B4" w:rsidRDefault="00DD5BEC">
            <w:pPr>
              <w:jc w:val="center"/>
              <w:rPr>
                <w:b/>
                <w:i/>
              </w:rPr>
            </w:pPr>
            <w:r w:rsidRPr="005B27B4">
              <w:rPr>
                <w:b/>
                <w:i/>
              </w:rPr>
              <w:t>ρ</w:t>
            </w:r>
          </w:p>
          <w:p w:rsidR="000249AB" w:rsidRPr="005B27B4" w:rsidRDefault="000249AB">
            <w:pPr>
              <w:jc w:val="center"/>
              <w:rPr>
                <w:b/>
              </w:rPr>
            </w:pPr>
          </w:p>
          <w:p w:rsidR="000249AB" w:rsidRPr="005B27B4" w:rsidRDefault="000249AB">
            <w:pPr>
              <w:rPr>
                <w:b/>
              </w:rPr>
            </w:pPr>
          </w:p>
          <w:p w:rsidR="000249AB" w:rsidRPr="005B27B4" w:rsidRDefault="000249AB">
            <w:pPr>
              <w:rPr>
                <w:b/>
              </w:rPr>
            </w:pPr>
          </w:p>
          <w:p w:rsidR="000249AB" w:rsidRPr="005B27B4" w:rsidRDefault="00DD5BEC">
            <w:pPr>
              <w:jc w:val="center"/>
              <w:rPr>
                <w:b/>
              </w:rPr>
            </w:pPr>
            <w:r w:rsidRPr="005B27B4">
              <w:rPr>
                <w:b/>
              </w:rPr>
              <w:t>kg/m</w:t>
            </w:r>
            <w:r w:rsidRPr="005B27B4">
              <w:rPr>
                <w:b/>
                <w:vertAlign w:val="superscript"/>
              </w:rPr>
              <w:t>3</w:t>
            </w:r>
          </w:p>
        </w:tc>
        <w:tc>
          <w:tcPr>
            <w:tcW w:w="1029" w:type="dxa"/>
            <w:shd w:val="clear" w:color="auto" w:fill="FFFF00"/>
          </w:tcPr>
          <w:p w:rsidR="000249AB" w:rsidRPr="005B27B4" w:rsidRDefault="00DD5BEC">
            <w:pPr>
              <w:jc w:val="center"/>
              <w:rPr>
                <w:b/>
              </w:rPr>
            </w:pPr>
            <w:r w:rsidRPr="005B27B4">
              <w:rPr>
                <w:b/>
              </w:rPr>
              <w:t>Heating value</w:t>
            </w:r>
          </w:p>
          <w:p w:rsidR="000249AB" w:rsidRPr="005B27B4" w:rsidRDefault="000249AB">
            <w:pPr>
              <w:jc w:val="center"/>
              <w:rPr>
                <w:b/>
              </w:rPr>
            </w:pPr>
          </w:p>
          <w:p w:rsidR="000249AB" w:rsidRPr="005B27B4" w:rsidRDefault="000249AB">
            <w:pPr>
              <w:jc w:val="center"/>
              <w:rPr>
                <w:b/>
              </w:rPr>
            </w:pPr>
          </w:p>
          <w:p w:rsidR="000249AB" w:rsidRPr="005B27B4" w:rsidRDefault="000249AB">
            <w:pPr>
              <w:jc w:val="center"/>
              <w:rPr>
                <w:b/>
              </w:rPr>
            </w:pPr>
          </w:p>
          <w:p w:rsidR="000249AB" w:rsidRPr="005B27B4" w:rsidRDefault="00DD5BEC">
            <w:pPr>
              <w:jc w:val="center"/>
              <w:rPr>
                <w:b/>
              </w:rPr>
            </w:pPr>
            <w:r w:rsidRPr="005B27B4">
              <w:rPr>
                <w:b/>
              </w:rPr>
              <w:t>kJ/m</w:t>
            </w:r>
            <w:r w:rsidRPr="005B27B4">
              <w:rPr>
                <w:b/>
                <w:vertAlign w:val="superscript"/>
              </w:rPr>
              <w:t>3</w:t>
            </w:r>
          </w:p>
        </w:tc>
        <w:tc>
          <w:tcPr>
            <w:tcW w:w="1283" w:type="dxa"/>
            <w:shd w:val="clear" w:color="auto" w:fill="FFFF00"/>
          </w:tcPr>
          <w:p w:rsidR="000249AB" w:rsidRPr="005B27B4" w:rsidRDefault="00DD5BEC">
            <w:pPr>
              <w:jc w:val="center"/>
              <w:rPr>
                <w:b/>
              </w:rPr>
            </w:pPr>
            <w:r w:rsidRPr="005B27B4">
              <w:rPr>
                <w:b/>
              </w:rPr>
              <w:t>Maximum flame temperature with oxygen,</w:t>
            </w:r>
          </w:p>
          <w:p w:rsidR="000249AB" w:rsidRPr="005B27B4" w:rsidRDefault="00DD5BEC">
            <w:pPr>
              <w:jc w:val="center"/>
              <w:rPr>
                <w:b/>
              </w:rPr>
            </w:pPr>
            <w:r w:rsidRPr="005B27B4">
              <w:rPr>
                <w:b/>
                <w:vertAlign w:val="superscript"/>
              </w:rPr>
              <w:t>o</w:t>
            </w:r>
            <w:r w:rsidRPr="005B27B4">
              <w:rPr>
                <w:b/>
              </w:rPr>
              <w:t>C</w:t>
            </w:r>
          </w:p>
        </w:tc>
        <w:tc>
          <w:tcPr>
            <w:tcW w:w="1295" w:type="dxa"/>
            <w:shd w:val="clear" w:color="auto" w:fill="FFFF00"/>
          </w:tcPr>
          <w:p w:rsidR="000249AB" w:rsidRPr="005B27B4" w:rsidRDefault="00DD5BEC">
            <w:pPr>
              <w:jc w:val="center"/>
              <w:rPr>
                <w:b/>
              </w:rPr>
            </w:pPr>
            <w:r w:rsidRPr="005B27B4">
              <w:rPr>
                <w:b/>
              </w:rPr>
              <w:t>Ignition temperature in air,</w:t>
            </w:r>
          </w:p>
          <w:p w:rsidR="000249AB" w:rsidRPr="005B27B4" w:rsidRDefault="000249AB">
            <w:pPr>
              <w:jc w:val="center"/>
              <w:rPr>
                <w:b/>
                <w:vertAlign w:val="superscript"/>
              </w:rPr>
            </w:pPr>
          </w:p>
          <w:p w:rsidR="000249AB" w:rsidRPr="005B27B4" w:rsidRDefault="000249AB">
            <w:pPr>
              <w:jc w:val="center"/>
              <w:rPr>
                <w:b/>
                <w:vertAlign w:val="superscript"/>
              </w:rPr>
            </w:pPr>
          </w:p>
          <w:p w:rsidR="000249AB" w:rsidRPr="005B27B4" w:rsidRDefault="00DD5BEC">
            <w:pPr>
              <w:jc w:val="center"/>
              <w:rPr>
                <w:b/>
              </w:rPr>
            </w:pPr>
            <w:r w:rsidRPr="005B27B4">
              <w:rPr>
                <w:b/>
                <w:vertAlign w:val="superscript"/>
              </w:rPr>
              <w:t>o</w:t>
            </w:r>
            <w:r w:rsidRPr="005B27B4">
              <w:rPr>
                <w:b/>
              </w:rPr>
              <w:t>C</w:t>
            </w:r>
          </w:p>
        </w:tc>
        <w:tc>
          <w:tcPr>
            <w:tcW w:w="1107" w:type="dxa"/>
            <w:shd w:val="clear" w:color="auto" w:fill="FFFF00"/>
          </w:tcPr>
          <w:p w:rsidR="000249AB" w:rsidRPr="005B27B4" w:rsidRDefault="00DD5BEC">
            <w:pPr>
              <w:jc w:val="center"/>
              <w:rPr>
                <w:b/>
              </w:rPr>
            </w:pPr>
            <w:r w:rsidRPr="005B27B4">
              <w:rPr>
                <w:b/>
              </w:rPr>
              <w:t>Explosive limit in air</w:t>
            </w:r>
          </w:p>
          <w:p w:rsidR="000249AB" w:rsidRPr="005B27B4" w:rsidRDefault="000249AB">
            <w:pPr>
              <w:jc w:val="center"/>
              <w:rPr>
                <w:b/>
                <w:vertAlign w:val="superscript"/>
              </w:rPr>
            </w:pPr>
          </w:p>
          <w:p w:rsidR="000249AB" w:rsidRPr="005B27B4" w:rsidRDefault="000249AB">
            <w:pPr>
              <w:jc w:val="center"/>
              <w:rPr>
                <w:b/>
                <w:vertAlign w:val="superscript"/>
              </w:rPr>
            </w:pPr>
          </w:p>
          <w:p w:rsidR="000249AB" w:rsidRPr="005B27B4" w:rsidRDefault="00DD5BEC">
            <w:pPr>
              <w:jc w:val="center"/>
              <w:rPr>
                <w:b/>
              </w:rPr>
            </w:pPr>
            <w:r w:rsidRPr="005B27B4">
              <w:rPr>
                <w:b/>
                <w:vertAlign w:val="superscript"/>
              </w:rPr>
              <w:t>%</w:t>
            </w:r>
          </w:p>
        </w:tc>
        <w:tc>
          <w:tcPr>
            <w:tcW w:w="1058" w:type="dxa"/>
            <w:shd w:val="clear" w:color="auto" w:fill="FFFF00"/>
          </w:tcPr>
          <w:p w:rsidR="000249AB" w:rsidRPr="005B27B4" w:rsidRDefault="00DD5BEC">
            <w:pPr>
              <w:jc w:val="center"/>
              <w:rPr>
                <w:b/>
              </w:rPr>
            </w:pPr>
            <w:r w:rsidRPr="005B27B4">
              <w:rPr>
                <w:b/>
              </w:rPr>
              <w:t>Burning speed in oxygen,</w:t>
            </w:r>
          </w:p>
          <w:p w:rsidR="000249AB" w:rsidRPr="005B27B4" w:rsidRDefault="000249AB">
            <w:pPr>
              <w:jc w:val="center"/>
              <w:rPr>
                <w:b/>
              </w:rPr>
            </w:pPr>
          </w:p>
          <w:p w:rsidR="000249AB" w:rsidRPr="005B27B4" w:rsidRDefault="000249AB">
            <w:pPr>
              <w:jc w:val="center"/>
              <w:rPr>
                <w:b/>
              </w:rPr>
            </w:pPr>
          </w:p>
          <w:p w:rsidR="000249AB" w:rsidRPr="005B27B4" w:rsidRDefault="00DD5BEC">
            <w:pPr>
              <w:jc w:val="center"/>
              <w:rPr>
                <w:b/>
              </w:rPr>
            </w:pPr>
            <w:r w:rsidRPr="005B27B4">
              <w:rPr>
                <w:b/>
              </w:rPr>
              <w:t>m/s</w:t>
            </w:r>
          </w:p>
        </w:tc>
        <w:tc>
          <w:tcPr>
            <w:tcW w:w="998" w:type="dxa"/>
            <w:shd w:val="clear" w:color="auto" w:fill="FFFF00"/>
          </w:tcPr>
          <w:p w:rsidR="000249AB" w:rsidRPr="005B27B4" w:rsidRDefault="00DD5BEC">
            <w:pPr>
              <w:jc w:val="center"/>
              <w:rPr>
                <w:b/>
              </w:rPr>
            </w:pPr>
            <w:r w:rsidRPr="005B27B4">
              <w:rPr>
                <w:b/>
              </w:rPr>
              <w:t>Primary Flame Power,</w:t>
            </w:r>
          </w:p>
          <w:p w:rsidR="000249AB" w:rsidRPr="005B27B4" w:rsidRDefault="000249AB">
            <w:pPr>
              <w:jc w:val="center"/>
              <w:rPr>
                <w:b/>
              </w:rPr>
            </w:pPr>
          </w:p>
          <w:p w:rsidR="000249AB" w:rsidRPr="005B27B4" w:rsidRDefault="000249AB">
            <w:pPr>
              <w:jc w:val="center"/>
              <w:rPr>
                <w:b/>
              </w:rPr>
            </w:pPr>
          </w:p>
          <w:p w:rsidR="000249AB" w:rsidRPr="005B27B4" w:rsidRDefault="00DD5BEC">
            <w:pPr>
              <w:jc w:val="center"/>
              <w:rPr>
                <w:b/>
              </w:rPr>
            </w:pPr>
            <w:r w:rsidRPr="005B27B4">
              <w:rPr>
                <w:b/>
              </w:rPr>
              <w:t>kW/cm</w:t>
            </w:r>
            <w:r w:rsidRPr="005B27B4">
              <w:rPr>
                <w:b/>
                <w:vertAlign w:val="superscript"/>
              </w:rPr>
              <w:t>2</w:t>
            </w:r>
          </w:p>
        </w:tc>
      </w:tr>
      <w:tr w:rsidR="000249AB" w:rsidRPr="005B27B4">
        <w:tc>
          <w:tcPr>
            <w:tcW w:w="1239" w:type="dxa"/>
            <w:shd w:val="clear" w:color="auto" w:fill="FFFF00"/>
          </w:tcPr>
          <w:p w:rsidR="000249AB" w:rsidRPr="005B27B4" w:rsidRDefault="00DD5BEC">
            <w:r w:rsidRPr="005B27B4">
              <w:t>Acetylene</w:t>
            </w:r>
          </w:p>
          <w:p w:rsidR="000249AB" w:rsidRPr="005B27B4" w:rsidRDefault="00DD5BEC">
            <w:r w:rsidRPr="005B27B4">
              <w:t>(C</w:t>
            </w:r>
            <w:r w:rsidRPr="005B27B4">
              <w:rPr>
                <w:vertAlign w:val="subscript"/>
              </w:rPr>
              <w:t>2</w:t>
            </w:r>
            <w:r w:rsidRPr="005B27B4">
              <w:t>H</w:t>
            </w:r>
            <w:r w:rsidRPr="005B27B4">
              <w:rPr>
                <w:vertAlign w:val="subscript"/>
              </w:rPr>
              <w:t>2</w:t>
            </w:r>
            <w:r w:rsidRPr="005B27B4">
              <w:t>)</w:t>
            </w:r>
          </w:p>
        </w:tc>
        <w:tc>
          <w:tcPr>
            <w:tcW w:w="1053" w:type="dxa"/>
            <w:shd w:val="clear" w:color="auto" w:fill="FFFF00"/>
          </w:tcPr>
          <w:p w:rsidR="000249AB" w:rsidRPr="005B27B4" w:rsidRDefault="00DD5BEC">
            <w:pPr>
              <w:jc w:val="center"/>
            </w:pPr>
            <w:r w:rsidRPr="005B27B4">
              <w:t>1,17</w:t>
            </w:r>
          </w:p>
        </w:tc>
        <w:tc>
          <w:tcPr>
            <w:tcW w:w="1029" w:type="dxa"/>
            <w:shd w:val="clear" w:color="auto" w:fill="FFFF00"/>
          </w:tcPr>
          <w:p w:rsidR="000249AB" w:rsidRPr="005B27B4" w:rsidRDefault="00DD5BEC">
            <w:pPr>
              <w:jc w:val="center"/>
            </w:pPr>
            <w:r w:rsidRPr="005B27B4">
              <w:t>57800</w:t>
            </w:r>
          </w:p>
        </w:tc>
        <w:tc>
          <w:tcPr>
            <w:tcW w:w="1283" w:type="dxa"/>
            <w:shd w:val="clear" w:color="auto" w:fill="FFFF00"/>
          </w:tcPr>
          <w:p w:rsidR="000249AB" w:rsidRPr="005B27B4" w:rsidRDefault="00DD5BEC">
            <w:pPr>
              <w:jc w:val="center"/>
            </w:pPr>
            <w:r w:rsidRPr="005B27B4">
              <w:t>3180</w:t>
            </w:r>
          </w:p>
        </w:tc>
        <w:tc>
          <w:tcPr>
            <w:tcW w:w="1295" w:type="dxa"/>
            <w:shd w:val="clear" w:color="auto" w:fill="FFFF00"/>
          </w:tcPr>
          <w:p w:rsidR="000249AB" w:rsidRPr="005B27B4" w:rsidRDefault="00DD5BEC">
            <w:pPr>
              <w:jc w:val="center"/>
            </w:pPr>
            <w:r w:rsidRPr="005B27B4">
              <w:t>335</w:t>
            </w:r>
          </w:p>
        </w:tc>
        <w:tc>
          <w:tcPr>
            <w:tcW w:w="1107" w:type="dxa"/>
            <w:shd w:val="clear" w:color="auto" w:fill="FFFF00"/>
          </w:tcPr>
          <w:p w:rsidR="000249AB" w:rsidRPr="005B27B4" w:rsidRDefault="0062329C">
            <w:pPr>
              <w:jc w:val="center"/>
            </w:pPr>
            <w:sdt>
              <w:sdtPr>
                <w:tag w:val="goog_rdk_0"/>
                <w:id w:val="-1598124027"/>
              </w:sdtPr>
              <w:sdtEndPr/>
              <w:sdtContent>
                <w:r w:rsidR="00DD5BEC" w:rsidRPr="005B27B4">
                  <w:rPr>
                    <w:rFonts w:eastAsia="Gungsuh"/>
                  </w:rPr>
                  <w:t>3−82</w:t>
                </w:r>
              </w:sdtContent>
            </w:sdt>
          </w:p>
        </w:tc>
        <w:tc>
          <w:tcPr>
            <w:tcW w:w="1058" w:type="dxa"/>
            <w:shd w:val="clear" w:color="auto" w:fill="FFFF00"/>
          </w:tcPr>
          <w:p w:rsidR="000249AB" w:rsidRPr="005B27B4" w:rsidRDefault="00DD5BEC">
            <w:pPr>
              <w:jc w:val="center"/>
            </w:pPr>
            <w:r w:rsidRPr="005B27B4">
              <w:t>13,5</w:t>
            </w:r>
          </w:p>
        </w:tc>
        <w:tc>
          <w:tcPr>
            <w:tcW w:w="998" w:type="dxa"/>
            <w:shd w:val="clear" w:color="auto" w:fill="FFFF00"/>
          </w:tcPr>
          <w:p w:rsidR="000249AB" w:rsidRPr="005B27B4" w:rsidRDefault="00DD5BEC">
            <w:pPr>
              <w:jc w:val="center"/>
            </w:pPr>
            <w:r w:rsidRPr="005B27B4">
              <w:t>44,8</w:t>
            </w:r>
          </w:p>
        </w:tc>
      </w:tr>
      <w:tr w:rsidR="000249AB" w:rsidRPr="005B27B4">
        <w:tc>
          <w:tcPr>
            <w:tcW w:w="1239" w:type="dxa"/>
            <w:shd w:val="clear" w:color="auto" w:fill="FFFF00"/>
          </w:tcPr>
          <w:p w:rsidR="000249AB" w:rsidRPr="005B27B4" w:rsidRDefault="00DD5BEC">
            <w:r w:rsidRPr="005B27B4">
              <w:t>Hidrogen</w:t>
            </w:r>
          </w:p>
          <w:p w:rsidR="000249AB" w:rsidRPr="005B27B4" w:rsidRDefault="00DD5BEC">
            <w:r w:rsidRPr="005B27B4">
              <w:t>(H</w:t>
            </w:r>
            <w:r w:rsidRPr="005B27B4">
              <w:rPr>
                <w:vertAlign w:val="subscript"/>
              </w:rPr>
              <w:t>2</w:t>
            </w:r>
            <w:r w:rsidRPr="005B27B4">
              <w:t>)</w:t>
            </w:r>
          </w:p>
        </w:tc>
        <w:tc>
          <w:tcPr>
            <w:tcW w:w="1053" w:type="dxa"/>
            <w:shd w:val="clear" w:color="auto" w:fill="FFFF00"/>
          </w:tcPr>
          <w:p w:rsidR="000249AB" w:rsidRPr="005B27B4" w:rsidRDefault="00DD5BEC">
            <w:pPr>
              <w:jc w:val="center"/>
            </w:pPr>
            <w:r w:rsidRPr="005B27B4">
              <w:t>0,09</w:t>
            </w:r>
          </w:p>
        </w:tc>
        <w:tc>
          <w:tcPr>
            <w:tcW w:w="1029" w:type="dxa"/>
            <w:shd w:val="clear" w:color="auto" w:fill="FFFF00"/>
          </w:tcPr>
          <w:p w:rsidR="000249AB" w:rsidRPr="005B27B4" w:rsidRDefault="00DD5BEC">
            <w:pPr>
              <w:jc w:val="center"/>
            </w:pPr>
            <w:r w:rsidRPr="005B27B4">
              <w:t>10800</w:t>
            </w:r>
          </w:p>
        </w:tc>
        <w:tc>
          <w:tcPr>
            <w:tcW w:w="1283" w:type="dxa"/>
            <w:shd w:val="clear" w:color="auto" w:fill="FFFF00"/>
          </w:tcPr>
          <w:p w:rsidR="000249AB" w:rsidRPr="005B27B4" w:rsidRDefault="00DD5BEC">
            <w:pPr>
              <w:jc w:val="center"/>
            </w:pPr>
            <w:r w:rsidRPr="005B27B4">
              <w:t>2525</w:t>
            </w:r>
          </w:p>
        </w:tc>
        <w:tc>
          <w:tcPr>
            <w:tcW w:w="1295" w:type="dxa"/>
            <w:shd w:val="clear" w:color="auto" w:fill="FFFF00"/>
          </w:tcPr>
          <w:p w:rsidR="000249AB" w:rsidRPr="005B27B4" w:rsidRDefault="00DD5BEC">
            <w:pPr>
              <w:jc w:val="center"/>
            </w:pPr>
            <w:r w:rsidRPr="005B27B4">
              <w:t>585</w:t>
            </w:r>
          </w:p>
        </w:tc>
        <w:tc>
          <w:tcPr>
            <w:tcW w:w="1107" w:type="dxa"/>
            <w:shd w:val="clear" w:color="auto" w:fill="FFFF00"/>
          </w:tcPr>
          <w:p w:rsidR="000249AB" w:rsidRPr="005B27B4" w:rsidRDefault="0062329C">
            <w:pPr>
              <w:jc w:val="center"/>
            </w:pPr>
            <w:sdt>
              <w:sdtPr>
                <w:tag w:val="goog_rdk_1"/>
                <w:id w:val="-1097145586"/>
              </w:sdtPr>
              <w:sdtEndPr/>
              <w:sdtContent>
                <w:r w:rsidR="00DD5BEC" w:rsidRPr="005B27B4">
                  <w:rPr>
                    <w:rFonts w:eastAsia="Gungsuh"/>
                  </w:rPr>
                  <w:t>4,0−75</w:t>
                </w:r>
              </w:sdtContent>
            </w:sdt>
          </w:p>
        </w:tc>
        <w:tc>
          <w:tcPr>
            <w:tcW w:w="1058" w:type="dxa"/>
            <w:shd w:val="clear" w:color="auto" w:fill="FFFF00"/>
          </w:tcPr>
          <w:p w:rsidR="000249AB" w:rsidRPr="005B27B4" w:rsidRDefault="00DD5BEC">
            <w:pPr>
              <w:jc w:val="center"/>
            </w:pPr>
            <w:r w:rsidRPr="005B27B4">
              <w:t>8,9</w:t>
            </w:r>
          </w:p>
        </w:tc>
        <w:tc>
          <w:tcPr>
            <w:tcW w:w="998" w:type="dxa"/>
            <w:shd w:val="clear" w:color="auto" w:fill="FFFF00"/>
          </w:tcPr>
          <w:p w:rsidR="000249AB" w:rsidRPr="005B27B4" w:rsidRDefault="00DD5BEC">
            <w:pPr>
              <w:jc w:val="center"/>
            </w:pPr>
            <w:r w:rsidRPr="005B27B4">
              <w:t>14,9</w:t>
            </w:r>
          </w:p>
        </w:tc>
      </w:tr>
      <w:tr w:rsidR="000249AB" w:rsidRPr="005B27B4">
        <w:tc>
          <w:tcPr>
            <w:tcW w:w="1239" w:type="dxa"/>
            <w:shd w:val="clear" w:color="auto" w:fill="FFFF00"/>
          </w:tcPr>
          <w:p w:rsidR="000249AB" w:rsidRPr="005B27B4" w:rsidRDefault="00DD5BEC">
            <w:r w:rsidRPr="005B27B4">
              <w:t>Propane</w:t>
            </w:r>
          </w:p>
          <w:p w:rsidR="000249AB" w:rsidRPr="005B27B4" w:rsidRDefault="00DD5BEC">
            <w:r w:rsidRPr="005B27B4">
              <w:t>(C</w:t>
            </w:r>
            <w:r w:rsidRPr="005B27B4">
              <w:rPr>
                <w:vertAlign w:val="subscript"/>
              </w:rPr>
              <w:t>3</w:t>
            </w:r>
            <w:r w:rsidRPr="005B27B4">
              <w:t>H</w:t>
            </w:r>
            <w:r w:rsidRPr="005B27B4">
              <w:rPr>
                <w:vertAlign w:val="subscript"/>
              </w:rPr>
              <w:t>8</w:t>
            </w:r>
            <w:r w:rsidRPr="005B27B4">
              <w:t>)</w:t>
            </w:r>
          </w:p>
        </w:tc>
        <w:tc>
          <w:tcPr>
            <w:tcW w:w="1053" w:type="dxa"/>
            <w:shd w:val="clear" w:color="auto" w:fill="FFFF00"/>
          </w:tcPr>
          <w:p w:rsidR="000249AB" w:rsidRPr="005B27B4" w:rsidRDefault="00DD5BEC">
            <w:pPr>
              <w:jc w:val="center"/>
            </w:pPr>
            <w:r w:rsidRPr="005B27B4">
              <w:t>1,83</w:t>
            </w:r>
          </w:p>
        </w:tc>
        <w:tc>
          <w:tcPr>
            <w:tcW w:w="1029" w:type="dxa"/>
            <w:shd w:val="clear" w:color="auto" w:fill="FFFF00"/>
          </w:tcPr>
          <w:p w:rsidR="000249AB" w:rsidRPr="005B27B4" w:rsidRDefault="00DD5BEC">
            <w:pPr>
              <w:jc w:val="center"/>
            </w:pPr>
            <w:r w:rsidRPr="005B27B4">
              <w:t>93000</w:t>
            </w:r>
          </w:p>
        </w:tc>
        <w:tc>
          <w:tcPr>
            <w:tcW w:w="1283" w:type="dxa"/>
            <w:shd w:val="clear" w:color="auto" w:fill="FFFF00"/>
          </w:tcPr>
          <w:p w:rsidR="000249AB" w:rsidRPr="005B27B4" w:rsidRDefault="00DD5BEC">
            <w:pPr>
              <w:jc w:val="center"/>
            </w:pPr>
            <w:r w:rsidRPr="005B27B4">
              <w:t>2850</w:t>
            </w:r>
          </w:p>
        </w:tc>
        <w:tc>
          <w:tcPr>
            <w:tcW w:w="1295" w:type="dxa"/>
            <w:shd w:val="clear" w:color="auto" w:fill="FFFF00"/>
          </w:tcPr>
          <w:p w:rsidR="000249AB" w:rsidRPr="005B27B4" w:rsidRDefault="00DD5BEC">
            <w:pPr>
              <w:jc w:val="center"/>
            </w:pPr>
            <w:r w:rsidRPr="005B27B4">
              <w:t>510</w:t>
            </w:r>
          </w:p>
        </w:tc>
        <w:tc>
          <w:tcPr>
            <w:tcW w:w="1107" w:type="dxa"/>
            <w:shd w:val="clear" w:color="auto" w:fill="FFFF00"/>
          </w:tcPr>
          <w:p w:rsidR="000249AB" w:rsidRPr="005B27B4" w:rsidRDefault="0062329C">
            <w:pPr>
              <w:jc w:val="center"/>
            </w:pPr>
            <w:sdt>
              <w:sdtPr>
                <w:tag w:val="goog_rdk_2"/>
                <w:id w:val="242592063"/>
              </w:sdtPr>
              <w:sdtEndPr/>
              <w:sdtContent>
                <w:r w:rsidR="00DD5BEC" w:rsidRPr="005B27B4">
                  <w:rPr>
                    <w:rFonts w:eastAsia="Gungsuh"/>
                  </w:rPr>
                  <w:t>2,1−9,5</w:t>
                </w:r>
              </w:sdtContent>
            </w:sdt>
          </w:p>
        </w:tc>
        <w:tc>
          <w:tcPr>
            <w:tcW w:w="1058" w:type="dxa"/>
            <w:shd w:val="clear" w:color="auto" w:fill="FFFF00"/>
          </w:tcPr>
          <w:p w:rsidR="000249AB" w:rsidRPr="005B27B4" w:rsidRDefault="00DD5BEC">
            <w:pPr>
              <w:jc w:val="center"/>
            </w:pPr>
            <w:r w:rsidRPr="005B27B4">
              <w:t>3,7</w:t>
            </w:r>
          </w:p>
        </w:tc>
        <w:tc>
          <w:tcPr>
            <w:tcW w:w="998" w:type="dxa"/>
            <w:shd w:val="clear" w:color="auto" w:fill="FFFF00"/>
          </w:tcPr>
          <w:p w:rsidR="000249AB" w:rsidRPr="005B27B4" w:rsidRDefault="00DD5BEC">
            <w:pPr>
              <w:jc w:val="center"/>
            </w:pPr>
            <w:r w:rsidRPr="005B27B4">
              <w:t>10,4</w:t>
            </w:r>
          </w:p>
        </w:tc>
      </w:tr>
      <w:tr w:rsidR="000249AB" w:rsidRPr="005B27B4">
        <w:tc>
          <w:tcPr>
            <w:tcW w:w="1239" w:type="dxa"/>
            <w:shd w:val="clear" w:color="auto" w:fill="FFFF00"/>
          </w:tcPr>
          <w:p w:rsidR="000249AB" w:rsidRPr="005B27B4" w:rsidRDefault="00DD5BEC">
            <w:r w:rsidRPr="005B27B4">
              <w:t>Methane</w:t>
            </w:r>
          </w:p>
          <w:p w:rsidR="000249AB" w:rsidRPr="005B27B4" w:rsidRDefault="00DD5BEC">
            <w:r w:rsidRPr="005B27B4">
              <w:t>(CH</w:t>
            </w:r>
            <w:r w:rsidRPr="005B27B4">
              <w:rPr>
                <w:vertAlign w:val="subscript"/>
              </w:rPr>
              <w:t>4</w:t>
            </w:r>
            <w:r w:rsidRPr="005B27B4">
              <w:t>)</w:t>
            </w:r>
          </w:p>
        </w:tc>
        <w:tc>
          <w:tcPr>
            <w:tcW w:w="1053" w:type="dxa"/>
            <w:shd w:val="clear" w:color="auto" w:fill="FFFF00"/>
          </w:tcPr>
          <w:p w:rsidR="000249AB" w:rsidRPr="005B27B4" w:rsidRDefault="00DD5BEC">
            <w:pPr>
              <w:jc w:val="center"/>
            </w:pPr>
            <w:r w:rsidRPr="005B27B4">
              <w:t>0,67</w:t>
            </w:r>
          </w:p>
        </w:tc>
        <w:tc>
          <w:tcPr>
            <w:tcW w:w="1029" w:type="dxa"/>
            <w:shd w:val="clear" w:color="auto" w:fill="FFFF00"/>
          </w:tcPr>
          <w:p w:rsidR="000249AB" w:rsidRPr="005B27B4" w:rsidRDefault="00DD5BEC">
            <w:pPr>
              <w:jc w:val="center"/>
            </w:pPr>
            <w:r w:rsidRPr="005B27B4">
              <w:t>36000</w:t>
            </w:r>
          </w:p>
        </w:tc>
        <w:tc>
          <w:tcPr>
            <w:tcW w:w="1283" w:type="dxa"/>
            <w:shd w:val="clear" w:color="auto" w:fill="FFFF00"/>
          </w:tcPr>
          <w:p w:rsidR="000249AB" w:rsidRPr="005B27B4" w:rsidRDefault="00DD5BEC">
            <w:pPr>
              <w:jc w:val="center"/>
            </w:pPr>
            <w:r w:rsidRPr="005B27B4">
              <w:t>2770</w:t>
            </w:r>
          </w:p>
        </w:tc>
        <w:tc>
          <w:tcPr>
            <w:tcW w:w="1295" w:type="dxa"/>
            <w:shd w:val="clear" w:color="auto" w:fill="FFFF00"/>
          </w:tcPr>
          <w:p w:rsidR="000249AB" w:rsidRPr="005B27B4" w:rsidRDefault="00DD5BEC">
            <w:pPr>
              <w:jc w:val="center"/>
            </w:pPr>
            <w:r w:rsidRPr="005B27B4">
              <w:t>645</w:t>
            </w:r>
          </w:p>
        </w:tc>
        <w:tc>
          <w:tcPr>
            <w:tcW w:w="1107" w:type="dxa"/>
            <w:shd w:val="clear" w:color="auto" w:fill="FFFF00"/>
          </w:tcPr>
          <w:p w:rsidR="000249AB" w:rsidRPr="005B27B4" w:rsidRDefault="0062329C">
            <w:pPr>
              <w:jc w:val="center"/>
            </w:pPr>
            <w:sdt>
              <w:sdtPr>
                <w:tag w:val="goog_rdk_3"/>
                <w:id w:val="122803496"/>
              </w:sdtPr>
              <w:sdtEndPr/>
              <w:sdtContent>
                <w:r w:rsidR="00DD5BEC" w:rsidRPr="005B27B4">
                  <w:rPr>
                    <w:rFonts w:eastAsia="Gungsuh"/>
                  </w:rPr>
                  <w:t>4,0−17</w:t>
                </w:r>
              </w:sdtContent>
            </w:sdt>
          </w:p>
        </w:tc>
        <w:tc>
          <w:tcPr>
            <w:tcW w:w="1058" w:type="dxa"/>
            <w:shd w:val="clear" w:color="auto" w:fill="FFFF00"/>
          </w:tcPr>
          <w:p w:rsidR="000249AB" w:rsidRPr="005B27B4" w:rsidRDefault="00DD5BEC">
            <w:pPr>
              <w:jc w:val="center"/>
            </w:pPr>
            <w:r w:rsidRPr="005B27B4">
              <w:t>3,3</w:t>
            </w:r>
          </w:p>
        </w:tc>
        <w:tc>
          <w:tcPr>
            <w:tcW w:w="998" w:type="dxa"/>
            <w:shd w:val="clear" w:color="auto" w:fill="FFFF00"/>
          </w:tcPr>
          <w:p w:rsidR="000249AB" w:rsidRPr="005B27B4" w:rsidRDefault="00DD5BEC">
            <w:pPr>
              <w:jc w:val="center"/>
            </w:pPr>
            <w:r w:rsidRPr="005B27B4">
              <w:t>13</w:t>
            </w:r>
          </w:p>
        </w:tc>
      </w:tr>
    </w:tbl>
    <w:p w:rsidR="00251984" w:rsidRPr="005B27B4" w:rsidRDefault="00251984" w:rsidP="00251984">
      <w:pPr>
        <w:pStyle w:val="NormalWeb"/>
      </w:pPr>
      <w:r w:rsidRPr="005B27B4">
        <w:rPr>
          <w:rStyle w:val="Gl"/>
        </w:rPr>
        <w:t>Hava yoğunluğu:</w:t>
      </w:r>
      <w:r w:rsidRPr="005B27B4">
        <w:t xml:space="preserve"> ρ = 1,21 kg/m³</w:t>
      </w:r>
    </w:p>
    <w:p w:rsidR="00251984" w:rsidRPr="005B27B4" w:rsidRDefault="00251984" w:rsidP="00251984">
      <w:pPr>
        <w:pStyle w:val="NormalWeb"/>
      </w:pPr>
      <w:r w:rsidRPr="005B27B4">
        <w:rPr>
          <w:rStyle w:val="Gl"/>
        </w:rPr>
        <w:t>Tablo 1.1. Gaz kaynağında kullanılan yanıcı gazların başlıca özellikleri</w:t>
      </w:r>
    </w:p>
    <w:p w:rsidR="00251984" w:rsidRPr="005B27B4" w:rsidRDefault="0062329C" w:rsidP="00251984">
      <w:r w:rsidRPr="005B27B4">
        <w:pict>
          <v:rect id="_x0000_i1028" style="width:0;height:1.5pt" o:hralign="center" o:hrstd="t" o:hr="t" fillcolor="#a0a0a0" stroked="f"/>
        </w:pict>
      </w:r>
    </w:p>
    <w:p w:rsidR="00251984" w:rsidRPr="005B27B4" w:rsidRDefault="00251984" w:rsidP="00251984">
      <w:pPr>
        <w:pStyle w:val="NormalWeb"/>
      </w:pPr>
      <w:r w:rsidRPr="005B27B4">
        <w:rPr>
          <w:rStyle w:val="Gl"/>
        </w:rPr>
        <w:t>1.2.1.1. Asetilen</w:t>
      </w:r>
      <w:r w:rsidRPr="005B27B4">
        <w:br/>
        <w:t>Asetilen, renksiz, toksik olmayan, yanıcı, doymamış hidrokarbon gazıdır ve safsızlıklarından dolayı karakteristik bir kokusu vardır; havadan daha hafiftir (ρ = 1,17 kg/m³). Yapısal formülü C₂H₂’dir.</w:t>
      </w:r>
      <w:r w:rsidRPr="005B27B4">
        <w:br/>
        <w:t>Kullanım sırasında gaz basıncı 0,15 MPa (1,5 bar) değerini geçmemelidir. Asetilen-hava gaz karışımı %3–82 aralığında patlayıcıdır, asetilen-oksijen gaz karışımı ise %2,5–93 aralığında patlayıcıdır.</w:t>
      </w:r>
      <w:r w:rsidRPr="005B27B4">
        <w:br/>
        <w:t>Nötr alevde ayarlanmış asetilen-oksijen gaz karışımı, en yüksek alev sıcaklığına (3180°C), en yüksek yanma hızına (oksijende 13,5 m/s) ve en yüksek alev gücüne (44,8 kW/cm²) sahip alevi verir.</w:t>
      </w:r>
      <w:r w:rsidRPr="005B27B4">
        <w:br/>
      </w:r>
      <w:r w:rsidRPr="005B27B4">
        <w:lastRenderedPageBreak/>
        <w:t>Alev gücü, birim yüzeye (ör. 1 cm²) birim zamanda (ör. 1 s) aktarılan ısı miktarıdır ve kW/cm² cinsinden ifade edilir (1 kW/cm² = 1 kJ/cm²·s).</w:t>
      </w:r>
    </w:p>
    <w:p w:rsidR="00251984" w:rsidRPr="005B27B4" w:rsidRDefault="0062329C" w:rsidP="00251984">
      <w:r w:rsidRPr="005B27B4">
        <w:pict>
          <v:rect id="_x0000_i1029" style="width:0;height:1.5pt" o:hralign="center" o:hrstd="t" o:hr="t" fillcolor="#a0a0a0" stroked="f"/>
        </w:pict>
      </w:r>
    </w:p>
    <w:p w:rsidR="00251984" w:rsidRPr="005B27B4" w:rsidRDefault="00251984" w:rsidP="00251984">
      <w:pPr>
        <w:pStyle w:val="NormalWeb"/>
      </w:pPr>
      <w:r w:rsidRPr="005B27B4">
        <w:rPr>
          <w:rStyle w:val="Gl"/>
        </w:rPr>
        <w:t>1.2.2. Oksijen</w:t>
      </w:r>
      <w:r w:rsidRPr="005B27B4">
        <w:br/>
        <w:t>Oksijen, renksiz, kokusuz ve tatsız, havadan biraz daha ağır (ρ = 1,43 kg/m³), yüksek reaktif, yanıcı olmayan ve yanmayı destekleyen bir gazdır.</w:t>
      </w:r>
    </w:p>
    <w:p w:rsidR="00251984" w:rsidRPr="005B27B4" w:rsidRDefault="0062329C" w:rsidP="00251984">
      <w:r w:rsidRPr="005B27B4">
        <w:pict>
          <v:rect id="_x0000_i1030" style="width:0;height:1.5pt" o:hralign="center" o:hrstd="t" o:hr="t" fillcolor="#a0a0a0" stroked="f"/>
        </w:pict>
      </w:r>
    </w:p>
    <w:p w:rsidR="00251984" w:rsidRPr="005B27B4" w:rsidRDefault="00251984" w:rsidP="00251984">
      <w:pPr>
        <w:pStyle w:val="NormalWeb"/>
      </w:pPr>
      <w:r w:rsidRPr="005B27B4">
        <w:rPr>
          <w:rStyle w:val="Gl"/>
        </w:rPr>
        <w:t>1.3. İşyerlerine Gaz Temini</w:t>
      </w:r>
    </w:p>
    <w:p w:rsidR="00251984" w:rsidRPr="005B27B4" w:rsidRDefault="00251984" w:rsidP="00251984">
      <w:pPr>
        <w:pStyle w:val="NormalWeb"/>
      </w:pPr>
      <w:r w:rsidRPr="005B27B4">
        <w:rPr>
          <w:rStyle w:val="Gl"/>
        </w:rPr>
        <w:t>1.3.1. Merkezi gaz temini</w:t>
      </w:r>
      <w:r w:rsidRPr="005B27B4">
        <w:br/>
        <w:t>Merkezi gaz temini durumunda, gaz merkezi gaz depolama ünitesinden, boşaltma istasyonları aracılığıyla düşürülmüş basınçta bir boru ağına gönderilir; kullanım noktalarında basınç daha da düşürülebilir veya ekipmana bağlanabilir. Gaz, tek bir yerde kullanılıyor olsa da yüksek gaz tüketimi nedeniyle aynı anda birden fazla tüpten gaz alınması gerekiyorsa, merkezi gaz temini kurulması da önerilir.</w:t>
      </w:r>
    </w:p>
    <w:p w:rsidR="00251984" w:rsidRPr="005B27B4" w:rsidRDefault="00251984" w:rsidP="00251984">
      <w:pPr>
        <w:pStyle w:val="NormalWeb"/>
      </w:pPr>
      <w:r w:rsidRPr="005B27B4">
        <w:rPr>
          <w:rStyle w:val="Gl"/>
        </w:rPr>
        <w:t>1.3.2. Tüp tesisi, tüp istifi</w:t>
      </w:r>
      <w:r w:rsidRPr="005B27B4">
        <w:br/>
        <w:t>Bir atölyede birden fazla çalışan varsa, tüp tesisi kurulması önerilir. Bu durumda saatlik gaz tüketimi, tek bir tüp için izin verilen değeri aşabilir. Daha büyük yerel gaz talebi veya merkezi gaz dağıtım ağı işletilmesi durumunda, tek tek tüpler yerine</w:t>
      </w:r>
    </w:p>
    <w:p w:rsidR="00251984" w:rsidRPr="005B27B4" w:rsidRDefault="00251984" w:rsidP="00251984">
      <w:pPr>
        <w:pStyle w:val="NormalWeb"/>
      </w:pPr>
      <w:r w:rsidRPr="005B27B4">
        <w:t>Tekil gaz tüpleri yerine, paralel olarak bağlanmış birden fazla tüpten oluşan ve tüp demetleri olarak adlandırılan birimlerin kullanılması önerilir. Bu durumda, ayrı kapama valfi olmayan tekil tüpler, kalıcı bir hat ile seri bağlanır; böylece gaz yükü, merkezi bir çekme (ve dolum) valfi ile tüm tüplerden aynı anda boşaltılabilir.</w:t>
      </w:r>
    </w:p>
    <w:p w:rsidR="00251984" w:rsidRPr="005B27B4" w:rsidRDefault="0062329C" w:rsidP="00251984">
      <w:r w:rsidRPr="005B27B4">
        <w:pict>
          <v:rect id="_x0000_i1031" style="width:0;height:1.5pt" o:hralign="center" o:hrstd="t" o:hr="t" fillcolor="#a0a0a0" stroked="f"/>
        </w:pict>
      </w:r>
    </w:p>
    <w:p w:rsidR="00251984" w:rsidRPr="005B27B4" w:rsidRDefault="00251984" w:rsidP="00251984">
      <w:pPr>
        <w:pStyle w:val="NormalWeb"/>
      </w:pPr>
      <w:r w:rsidRPr="005B27B4">
        <w:rPr>
          <w:rStyle w:val="Gl"/>
        </w:rPr>
        <w:t>1.3.3. Tekil Gaz Tüpü</w:t>
      </w:r>
      <w:r w:rsidRPr="005B27B4">
        <w:br/>
        <w:t>Gaz tüpü, basınç altında sıkıştırılmış, sıvılaştırılmış veya çözünmüş gazı depolamak ve taşımak için kullanılan, altı derin konveks ve üstü boyun şeklinde metalden yapılmış silindirik bir basınçlı kaptır ve bir kapama valfi ile donatılmıştır.</w:t>
      </w:r>
      <w:r w:rsidRPr="005B27B4">
        <w:br/>
        <w:t>Sıkıştırılmış endüstriyel gazlar ve gaz karışımları ile karbon dioksit için kullanılan modern tüpler, genellikle krom-molibden alaşımlı çelikten veya özel alüminyum alaşımlarından (ör. rafine Al-Mg-Si) dikişsiz tasarımla üretilir. Her gaz türünü içeren tüpler, gaz tüplerini ayırt etmek veya içinde depolanan gazı belirlemek için benzersiz bir renk kodu ile donatılmıştır. Renk işaretlemesi tüpün omuz kısmına yerleştirilmelidir.</w:t>
      </w:r>
    </w:p>
    <w:p w:rsidR="00251984" w:rsidRPr="005B27B4" w:rsidRDefault="00251984" w:rsidP="00251984">
      <w:pPr>
        <w:pStyle w:val="NormalWeb"/>
        <w:numPr>
          <w:ilvl w:val="0"/>
          <w:numId w:val="19"/>
        </w:numPr>
      </w:pPr>
      <w:r w:rsidRPr="005B27B4">
        <w:t>Endüstriyel oksijen tüpü beyaz renklidir.</w:t>
      </w:r>
    </w:p>
    <w:p w:rsidR="00251984" w:rsidRPr="005B27B4" w:rsidRDefault="00251984" w:rsidP="00251984">
      <w:pPr>
        <w:pStyle w:val="NormalWeb"/>
        <w:numPr>
          <w:ilvl w:val="0"/>
          <w:numId w:val="19"/>
        </w:numPr>
      </w:pPr>
      <w:r w:rsidRPr="005B27B4">
        <w:t>Asetilen tüplerinde, geleneksel D3 gözeneklilik dolgu maddesi içeren tüp kestane rengi, yüksek gözeneklilik dolgu maddesi içeren tüp sarı renklidir ve omuz kısmı kestane rengidir.</w:t>
      </w:r>
    </w:p>
    <w:p w:rsidR="00251984" w:rsidRPr="005B27B4" w:rsidRDefault="00251984" w:rsidP="00251984">
      <w:pPr>
        <w:pStyle w:val="NormalWeb"/>
      </w:pPr>
      <w:r w:rsidRPr="005B27B4">
        <w:lastRenderedPageBreak/>
        <w:t>Renk işaretlemesinde genel kural, birincil tehlike faktörünü dikkate alır (toksik, korozif, yanıcı, oksitleyici, nötr). Gaz tüpleri, uluslararası standart üç parçalı işaretleme sistemi ile işaretlenmelidir:</w:t>
      </w:r>
    </w:p>
    <w:p w:rsidR="00251984" w:rsidRPr="005B27B4" w:rsidRDefault="00251984" w:rsidP="00251984">
      <w:pPr>
        <w:pStyle w:val="NormalWeb"/>
        <w:numPr>
          <w:ilvl w:val="0"/>
          <w:numId w:val="20"/>
        </w:numPr>
      </w:pPr>
      <w:r w:rsidRPr="005B27B4">
        <w:t>Üretici ve operasyon mühürleri (karbür aleti ile damgalama, gravür, döküm veya benzeri yöntemler),</w:t>
      </w:r>
    </w:p>
    <w:p w:rsidR="00251984" w:rsidRPr="005B27B4" w:rsidRDefault="00251984" w:rsidP="00251984">
      <w:pPr>
        <w:pStyle w:val="NormalWeb"/>
        <w:numPr>
          <w:ilvl w:val="0"/>
          <w:numId w:val="20"/>
        </w:numPr>
      </w:pPr>
      <w:r w:rsidRPr="005B27B4">
        <w:t>Tehlike tanımlama etiketlerinden gaz tüpü ve içeriğinin belirlenmesi, en önemli tehlikeleri uyarmak ve kolay tanım sağlamak amacıyla,</w:t>
      </w:r>
    </w:p>
    <w:p w:rsidR="00251984" w:rsidRPr="005B27B4" w:rsidRDefault="00251984" w:rsidP="00251984">
      <w:pPr>
        <w:pStyle w:val="NormalWeb"/>
        <w:numPr>
          <w:ilvl w:val="0"/>
          <w:numId w:val="20"/>
        </w:numPr>
      </w:pPr>
      <w:r w:rsidRPr="005B27B4">
        <w:t>Etiket okunamazsa tüp dolumunu tanımlamak için renk işaretlemesi.</w:t>
      </w:r>
    </w:p>
    <w:p w:rsidR="00251984" w:rsidRPr="005B27B4" w:rsidRDefault="00251984" w:rsidP="00251984">
      <w:pPr>
        <w:pStyle w:val="NormalWeb"/>
      </w:pPr>
      <w:r w:rsidRPr="005B27B4">
        <w:t>Bunlara ek olarak, tüp omuzunda aşağıdaki damgalı bilgiler bulunabilir:</w:t>
      </w:r>
    </w:p>
    <w:p w:rsidR="00251984" w:rsidRPr="005B27B4" w:rsidRDefault="00251984" w:rsidP="00251984">
      <w:pPr>
        <w:pStyle w:val="NormalWeb"/>
        <w:numPr>
          <w:ilvl w:val="0"/>
          <w:numId w:val="21"/>
        </w:numPr>
      </w:pPr>
      <w:r w:rsidRPr="005B27B4">
        <w:t>Maksimum dolum basıncı (bar),</w:t>
      </w:r>
    </w:p>
    <w:p w:rsidR="00251984" w:rsidRPr="005B27B4" w:rsidRDefault="00251984" w:rsidP="00251984">
      <w:pPr>
        <w:pStyle w:val="NormalWeb"/>
        <w:numPr>
          <w:ilvl w:val="0"/>
          <w:numId w:val="21"/>
        </w:numPr>
      </w:pPr>
      <w:r w:rsidRPr="005B27B4">
        <w:t>Sahip adı,</w:t>
      </w:r>
    </w:p>
    <w:p w:rsidR="00251984" w:rsidRPr="005B27B4" w:rsidRDefault="00251984" w:rsidP="00251984">
      <w:pPr>
        <w:pStyle w:val="NormalWeb"/>
        <w:numPr>
          <w:ilvl w:val="0"/>
          <w:numId w:val="21"/>
        </w:numPr>
      </w:pPr>
      <w:r w:rsidRPr="005B27B4">
        <w:t>Basınç testi uzmanı (kazan emniyeti) işareti,</w:t>
      </w:r>
    </w:p>
    <w:p w:rsidR="00251984" w:rsidRPr="005B27B4" w:rsidRDefault="00251984" w:rsidP="00251984">
      <w:pPr>
        <w:pStyle w:val="NormalWeb"/>
        <w:numPr>
          <w:ilvl w:val="0"/>
          <w:numId w:val="21"/>
        </w:numPr>
      </w:pPr>
      <w:r w:rsidRPr="005B27B4">
        <w:t>Üretim (ilk kullanım) tarihi (yıl/ay),</w:t>
      </w:r>
    </w:p>
    <w:p w:rsidR="00251984" w:rsidRPr="005B27B4" w:rsidRDefault="00251984" w:rsidP="00251984">
      <w:pPr>
        <w:pStyle w:val="NormalWeb"/>
        <w:numPr>
          <w:ilvl w:val="0"/>
          <w:numId w:val="21"/>
        </w:numPr>
      </w:pPr>
      <w:r w:rsidRPr="005B27B4">
        <w:t>Dayanım özelliği (N/mm²),</w:t>
      </w:r>
    </w:p>
    <w:p w:rsidR="00251984" w:rsidRPr="005B27B4" w:rsidRDefault="00251984" w:rsidP="00251984">
      <w:pPr>
        <w:pStyle w:val="NormalWeb"/>
        <w:numPr>
          <w:ilvl w:val="0"/>
          <w:numId w:val="21"/>
        </w:numPr>
      </w:pPr>
      <w:r w:rsidRPr="005B27B4">
        <w:t>Isıl işlem tanımlama işareti,</w:t>
      </w:r>
    </w:p>
    <w:p w:rsidR="00251984" w:rsidRPr="005B27B4" w:rsidRDefault="00251984" w:rsidP="00251984">
      <w:pPr>
        <w:pStyle w:val="NormalWeb"/>
        <w:numPr>
          <w:ilvl w:val="0"/>
          <w:numId w:val="21"/>
        </w:numPr>
      </w:pPr>
      <w:r w:rsidRPr="005B27B4">
        <w:t>Geometrik kapasite (litre),</w:t>
      </w:r>
    </w:p>
    <w:p w:rsidR="00251984" w:rsidRPr="005B27B4" w:rsidRDefault="00251984" w:rsidP="00251984">
      <w:pPr>
        <w:pStyle w:val="NormalWeb"/>
        <w:numPr>
          <w:ilvl w:val="0"/>
          <w:numId w:val="21"/>
        </w:numPr>
      </w:pPr>
      <w:r w:rsidRPr="005B27B4">
        <w:t>Üretim numarası</w:t>
      </w:r>
    </w:p>
    <w:p w:rsidR="000249AB" w:rsidRPr="005B27B4" w:rsidRDefault="00DD5BEC">
      <w:pPr>
        <w:spacing w:line="360" w:lineRule="auto"/>
        <w:jc w:val="both"/>
      </w:pPr>
      <w:r w:rsidRPr="005B27B4">
        <w:t>,</w:t>
      </w:r>
    </w:p>
    <w:p w:rsidR="00251984" w:rsidRPr="005B27B4" w:rsidRDefault="00251984" w:rsidP="00251984">
      <w:pPr>
        <w:pStyle w:val="NormalWeb"/>
        <w:numPr>
          <w:ilvl w:val="0"/>
          <w:numId w:val="22"/>
        </w:numPr>
      </w:pPr>
      <w:r w:rsidRPr="005B27B4">
        <w:t>Üretici işareti</w:t>
      </w:r>
    </w:p>
    <w:p w:rsidR="00251984" w:rsidRPr="005B27B4" w:rsidRDefault="0062329C" w:rsidP="00251984">
      <w:r w:rsidRPr="005B27B4">
        <w:pict>
          <v:rect id="_x0000_i1032" style="width:0;height:1.5pt" o:hralign="center" o:hrstd="t" o:hr="t" fillcolor="#a0a0a0" stroked="f"/>
        </w:pict>
      </w:r>
    </w:p>
    <w:p w:rsidR="00251984" w:rsidRPr="005B27B4" w:rsidRDefault="00251984" w:rsidP="00251984">
      <w:pPr>
        <w:pStyle w:val="NormalWeb"/>
      </w:pPr>
      <w:r w:rsidRPr="005B27B4">
        <w:rPr>
          <w:rStyle w:val="Gl"/>
        </w:rPr>
        <w:t>1.3.3.1. Asetilenin Gaz Tüpünde Depolanması</w:t>
      </w:r>
      <w:r w:rsidRPr="005B27B4">
        <w:br/>
        <w:t>Kaynak için gerekli asetilen, 10, 14, 20, 27, 40 ve 50 litrelik tüplere doldurulur; dolum ağırlığına göre sipariş vermek de mümkündür. Asetilen tüpü, gözenekli bir malzeme ile doldurulur.</w:t>
      </w:r>
    </w:p>
    <w:p w:rsidR="000249AB" w:rsidRPr="005B27B4" w:rsidRDefault="00251984" w:rsidP="00251984">
      <w:pPr>
        <w:spacing w:line="360" w:lineRule="auto"/>
        <w:jc w:val="both"/>
      </w:pPr>
      <w:r w:rsidRPr="005B27B4">
        <w:t xml:space="preserve"> (Güdümlü kütle). Bu gözenekli malzemeye sıvı aseton (dimetil keton) veya dimetilformamid dökülür; malzeme sıvıyı sünger gibi emer ve 0,15 MPa üzerindeki aşırı basınçlarda patlama riskini azaltır. Aseton içinde çözünen ve gözenekli malzemede emilen asetilene </w:t>
      </w:r>
      <w:r w:rsidRPr="005B27B4">
        <w:rPr>
          <w:rStyle w:val="Gl"/>
        </w:rPr>
        <w:t>disugas</w:t>
      </w:r>
      <w:r w:rsidRPr="005B27B4">
        <w:t xml:space="preserve"> denir. Geleneksel, D3 tipi heterojen dolgu malzemesinin (odun kömürü, asbest, diyatomlu toprak, </w:t>
      </w:r>
      <w:r w:rsidRPr="005B27B4">
        <w:lastRenderedPageBreak/>
        <w:t>çimento) gözenek yapısı nedeniyle, kurutma işleminden sonra yaklaşık %75 porozite oluşur.</w:t>
      </w:r>
      <w:r w:rsidR="00DD5BEC" w:rsidRPr="005B27B4">
        <w:rPr>
          <w:noProof/>
          <w:lang w:val="tr-TR"/>
        </w:rPr>
        <w:drawing>
          <wp:inline distT="0" distB="0" distL="0" distR="0">
            <wp:extent cx="2438905" cy="2468210"/>
            <wp:effectExtent l="0" t="0" r="0" b="0"/>
            <wp:docPr id="59" name="image3.jpg" descr="C:\Users\Jani\Downloads\1.3.ábra_ang.jpg"/>
            <wp:cNvGraphicFramePr/>
            <a:graphic xmlns:a="http://schemas.openxmlformats.org/drawingml/2006/main">
              <a:graphicData uri="http://schemas.openxmlformats.org/drawingml/2006/picture">
                <pic:pic xmlns:pic="http://schemas.openxmlformats.org/drawingml/2006/picture">
                  <pic:nvPicPr>
                    <pic:cNvPr id="0" name="image3.jpg" descr="C:\Users\Jani\Downloads\1.3.ábra_ang.jpg"/>
                    <pic:cNvPicPr preferRelativeResize="0"/>
                  </pic:nvPicPr>
                  <pic:blipFill>
                    <a:blip r:embed="rId10"/>
                    <a:srcRect/>
                    <a:stretch>
                      <a:fillRect/>
                    </a:stretch>
                  </pic:blipFill>
                  <pic:spPr>
                    <a:xfrm>
                      <a:off x="0" y="0"/>
                      <a:ext cx="2438905" cy="2468210"/>
                    </a:xfrm>
                    <a:prstGeom prst="rect">
                      <a:avLst/>
                    </a:prstGeom>
                    <a:ln/>
                  </pic:spPr>
                </pic:pic>
              </a:graphicData>
            </a:graphic>
          </wp:inline>
        </w:drawing>
      </w:r>
    </w:p>
    <w:p w:rsidR="00251984" w:rsidRPr="005B27B4" w:rsidRDefault="00251984" w:rsidP="00251984">
      <w:pPr>
        <w:pStyle w:val="NormalWeb"/>
      </w:pPr>
      <w:r w:rsidRPr="005B27B4">
        <w:rPr>
          <w:rStyle w:val="Gl"/>
        </w:rPr>
        <w:t>Şekil 1.3. Asetilen Tüpünün Yapısı ve Hacim Oranı</w:t>
      </w:r>
    </w:p>
    <w:p w:rsidR="00251984" w:rsidRPr="005B27B4" w:rsidRDefault="00251984" w:rsidP="00251984">
      <w:pPr>
        <w:pStyle w:val="NormalWeb"/>
      </w:pPr>
      <w:r w:rsidRPr="005B27B4">
        <w:t>Gaz, tüp omuzuna katlanabilen konik dişli bir tüp valfi aracılığıyla tüpten alınabilir. Endüstriyel gazlar söz konusu olduğunda, tüp gövdesinin malzemesi genellikle pirinçtir ve conta halkalarının malzemesi, yanma teknik özelliklerine dayanarak yüksek basınçlı oksijende de güvenli olan Teflon veya kaliteli sentetik kauçuktur.</w:t>
      </w:r>
    </w:p>
    <w:p w:rsidR="00251984" w:rsidRPr="005B27B4" w:rsidRDefault="00251984" w:rsidP="00251984">
      <w:pPr>
        <w:pStyle w:val="NormalWeb"/>
      </w:pPr>
      <w:r w:rsidRPr="005B27B4">
        <w:t>Asetilen tüpünün valfi, yalnızca %70’den az bakır içeren pirinçten (bakır ve çinko alaşımı) yapılabilir; çünkü asetilen bakır ile patlayıcı bakır-asetat bileşiği oluşturur. Ancak valfin malzemesi çelik de olabilir. Asetilen hariç, yanıcı gazlarda dişli bağlantılar sol el dişi, nötr ve oksitleyici gazlarda ise sağ el dişidir.</w:t>
      </w:r>
    </w:p>
    <w:p w:rsidR="00251984" w:rsidRPr="005B27B4" w:rsidRDefault="0062329C" w:rsidP="00251984">
      <w:r w:rsidRPr="005B27B4">
        <w:pict>
          <v:rect id="_x0000_i1033" style="width:0;height:1.5pt" o:hralign="center" o:hrstd="t" o:hr="t" fillcolor="#a0a0a0" stroked="f"/>
        </w:pict>
      </w:r>
    </w:p>
    <w:p w:rsidR="00251984" w:rsidRPr="005B27B4" w:rsidRDefault="00251984" w:rsidP="00251984">
      <w:pPr>
        <w:pStyle w:val="NormalWeb"/>
      </w:pPr>
      <w:r w:rsidRPr="005B27B4">
        <w:rPr>
          <w:rStyle w:val="Gl"/>
        </w:rPr>
        <w:t>1.3.3.2. Oksijenin Gaz Tüpünde Depolanması</w:t>
      </w:r>
    </w:p>
    <w:p w:rsidR="000249AB" w:rsidRPr="005B27B4" w:rsidRDefault="00DD5BEC">
      <w:pPr>
        <w:spacing w:line="360" w:lineRule="auto"/>
        <w:jc w:val="both"/>
      </w:pPr>
      <w:r w:rsidRPr="005B27B4">
        <w:t>Oxygen used for industrial purposes 10, 14; 27; 40; and filled in 50 liter bottles. The filling pressure in the 40 liter is 15 MPa (150 bar), in the 50 liter it is 20 MPa (200 bar). According to this, the full bottle contains 6,000 l (6 m</w:t>
      </w:r>
      <w:r w:rsidRPr="005B27B4">
        <w:rPr>
          <w:vertAlign w:val="superscript"/>
        </w:rPr>
        <w:t>3</w:t>
      </w:r>
      <w:r w:rsidRPr="005B27B4">
        <w:t>), or 10000 l (10 m</w:t>
      </w:r>
      <w:r w:rsidRPr="005B27B4">
        <w:rPr>
          <w:vertAlign w:val="superscript"/>
        </w:rPr>
        <w:t>3</w:t>
      </w:r>
      <w:r w:rsidRPr="005B27B4">
        <w:t xml:space="preserve">), gas is compressed. </w:t>
      </w:r>
    </w:p>
    <w:p w:rsidR="000249AB" w:rsidRPr="005B27B4" w:rsidRDefault="000249AB">
      <w:pPr>
        <w:spacing w:line="360" w:lineRule="auto"/>
        <w:jc w:val="both"/>
      </w:pPr>
    </w:p>
    <w:p w:rsidR="002754DD" w:rsidRPr="005B27B4" w:rsidRDefault="002754DD" w:rsidP="002754DD">
      <w:pPr>
        <w:pStyle w:val="NormalWeb"/>
      </w:pPr>
      <w:r w:rsidRPr="005B27B4">
        <w:rPr>
          <w:rStyle w:val="Gl"/>
        </w:rPr>
        <w:t>1.4. Gaz Kaynağı Ekipmanları</w:t>
      </w:r>
      <w:r w:rsidRPr="005B27B4">
        <w:br/>
        <w:t>Gaz kaynağı ekipmanı, gaz kaynağı cihazından (gaz tüpü, basınç düşürücü, kaynak tabancası, güvenlik cihazları vb.) ve gaz boru hattından (hortumlar ve borular) oluşur.</w:t>
      </w:r>
    </w:p>
    <w:p w:rsidR="002754DD" w:rsidRPr="005B27B4" w:rsidRDefault="0062329C" w:rsidP="002754DD">
      <w:r w:rsidRPr="005B27B4">
        <w:pict>
          <v:rect id="_x0000_i1034" style="width:0;height:1.5pt" o:hralign="center" o:hrstd="t" o:hr="t" fillcolor="#a0a0a0" stroked="f"/>
        </w:pict>
      </w:r>
    </w:p>
    <w:p w:rsidR="002754DD" w:rsidRPr="005B27B4" w:rsidRDefault="002754DD" w:rsidP="002754DD">
      <w:pPr>
        <w:pStyle w:val="NormalWeb"/>
      </w:pPr>
      <w:r w:rsidRPr="005B27B4">
        <w:rPr>
          <w:rStyle w:val="Gl"/>
        </w:rPr>
        <w:lastRenderedPageBreak/>
        <w:t>1.4.1. Basınç Düşürücü</w:t>
      </w:r>
      <w:r w:rsidRPr="005B27B4">
        <w:br/>
        <w:t>Kaynakçının görevi, tüpte bulunan bir basınç düşürücü (regülatör) ile boru hattındaki yüksek (giriş) basıncı işletme (çıkış) basıncına düşürmek, değişken gaz alımında bile basıncı sabit tutmak, sürekli gaz alımını garanti etmek, tüpü alev geri tepmesi veya basınç geri tepmesinden korumaktır.</w:t>
      </w:r>
      <w:r w:rsidRPr="005B27B4">
        <w:br/>
        <w:t>Tüp valfinde, asetilen basınç düşürücü bir arka tasmasıyla, oksijen basınç düşürücü ise sağ el ¾” (21,8 mm çap, 14 diş/1” adım) Whitworth dişli somunla bağlanır. Hidrojen ve diğer tüm yanıcı gazlar (asetilen hariç) sol el dişlidir ve öncekiyle aynı çap ve diş adımı somun ile sabitlenir. Basınç düşürücü tek kademeli veya iki kademeli olabilir.</w:t>
      </w:r>
    </w:p>
    <w:p w:rsidR="000249AB" w:rsidRPr="005B27B4" w:rsidRDefault="000249AB">
      <w:pPr>
        <w:spacing w:line="360" w:lineRule="auto"/>
        <w:jc w:val="both"/>
      </w:pPr>
    </w:p>
    <w:p w:rsidR="000249AB" w:rsidRPr="005B27B4" w:rsidRDefault="00DD5BEC">
      <w:pPr>
        <w:pBdr>
          <w:top w:val="nil"/>
          <w:left w:val="nil"/>
          <w:bottom w:val="nil"/>
          <w:right w:val="nil"/>
          <w:between w:val="nil"/>
        </w:pBdr>
        <w:jc w:val="center"/>
        <w:rPr>
          <w:color w:val="000000"/>
        </w:rPr>
      </w:pPr>
      <w:r w:rsidRPr="005B27B4">
        <w:rPr>
          <w:noProof/>
          <w:color w:val="000000"/>
          <w:lang w:val="tr-TR"/>
        </w:rPr>
        <w:drawing>
          <wp:inline distT="0" distB="0" distL="0" distR="0">
            <wp:extent cx="3020616" cy="2190412"/>
            <wp:effectExtent l="0" t="0" r="0" b="0"/>
            <wp:docPr id="58" name="image16.jpg" descr="C:\Users\Jani\Downloads\1.4.ábra_ang.jpg"/>
            <wp:cNvGraphicFramePr/>
            <a:graphic xmlns:a="http://schemas.openxmlformats.org/drawingml/2006/main">
              <a:graphicData uri="http://schemas.openxmlformats.org/drawingml/2006/picture">
                <pic:pic xmlns:pic="http://schemas.openxmlformats.org/drawingml/2006/picture">
                  <pic:nvPicPr>
                    <pic:cNvPr id="0" name="image16.jpg" descr="C:\Users\Jani\Downloads\1.4.ábra_ang.jpg"/>
                    <pic:cNvPicPr preferRelativeResize="0"/>
                  </pic:nvPicPr>
                  <pic:blipFill>
                    <a:blip r:embed="rId11"/>
                    <a:srcRect/>
                    <a:stretch>
                      <a:fillRect/>
                    </a:stretch>
                  </pic:blipFill>
                  <pic:spPr>
                    <a:xfrm>
                      <a:off x="0" y="0"/>
                      <a:ext cx="3020616" cy="2190412"/>
                    </a:xfrm>
                    <a:prstGeom prst="rect">
                      <a:avLst/>
                    </a:prstGeom>
                    <a:ln/>
                  </pic:spPr>
                </pic:pic>
              </a:graphicData>
            </a:graphic>
          </wp:inline>
        </w:drawing>
      </w:r>
    </w:p>
    <w:p w:rsidR="000249AB" w:rsidRPr="005B27B4" w:rsidRDefault="000249AB">
      <w:pPr>
        <w:spacing w:line="360" w:lineRule="auto"/>
        <w:jc w:val="both"/>
      </w:pPr>
    </w:p>
    <w:p w:rsidR="000249AB" w:rsidRPr="005B27B4" w:rsidRDefault="00DD5BEC">
      <w:pPr>
        <w:spacing w:line="360" w:lineRule="auto"/>
        <w:jc w:val="center"/>
      </w:pPr>
      <w:r w:rsidRPr="005B27B4">
        <w:rPr>
          <w:b/>
        </w:rPr>
        <w:t>Figure 1.4.</w:t>
      </w:r>
      <w:r w:rsidRPr="005B27B4">
        <w:t xml:space="preserve"> Single-stage welding pressure reducer</w:t>
      </w:r>
    </w:p>
    <w:p w:rsidR="000249AB" w:rsidRPr="005B27B4" w:rsidRDefault="000249AB"/>
    <w:p w:rsidR="002754DD" w:rsidRPr="005B27B4" w:rsidRDefault="002754DD" w:rsidP="002754DD">
      <w:pPr>
        <w:pStyle w:val="NormalWeb"/>
      </w:pPr>
      <w:r w:rsidRPr="005B27B4">
        <w:rPr>
          <w:rStyle w:val="Gl"/>
        </w:rPr>
        <w:t>Şekil 1.4. Tek Kademeli Kaynak Basınç Düşürücü</w:t>
      </w:r>
    </w:p>
    <w:p w:rsidR="002754DD" w:rsidRPr="005B27B4" w:rsidRDefault="002754DD" w:rsidP="002754DD">
      <w:pPr>
        <w:pStyle w:val="NormalWeb"/>
      </w:pPr>
      <w:r w:rsidRPr="005B27B4">
        <w:t>Basınç düşürücü, aslında diyafram kontrollü bir valftir. Gaz tüpü valfi açıldıktan sonra, gaz basınç düşürücünün yüksek basınç (giriş basıncı) alanına akar; ayar yayı enerjisiz (sökülmüş) olduğunda ise gaz akışı olmaz. Giriş basınç göstergesi, tüpteki gazın basıncını gösterir. Gaz alımında, önce istenen çıkış (çalışma) gaz basıncı ayar vidası ile ayarlanmalıdır.</w:t>
      </w:r>
    </w:p>
    <w:p w:rsidR="002754DD" w:rsidRPr="005B27B4" w:rsidRDefault="002754DD" w:rsidP="002754DD">
      <w:pPr>
        <w:pStyle w:val="NormalWeb"/>
        <w:numPr>
          <w:ilvl w:val="0"/>
          <w:numId w:val="23"/>
        </w:numPr>
      </w:pPr>
      <w:r w:rsidRPr="005B27B4">
        <w:t>Üretici veya dağıtım şirketinin adı veya işareti,</w:t>
      </w:r>
    </w:p>
    <w:p w:rsidR="002754DD" w:rsidRPr="005B27B4" w:rsidRDefault="002754DD" w:rsidP="002754DD">
      <w:pPr>
        <w:pStyle w:val="NormalWeb"/>
        <w:numPr>
          <w:ilvl w:val="0"/>
          <w:numId w:val="23"/>
        </w:numPr>
      </w:pPr>
      <w:r w:rsidRPr="005B27B4">
        <w:t>Basınç düşürücü sınıfındaki sınıflandırma,</w:t>
      </w:r>
    </w:p>
    <w:p w:rsidR="002754DD" w:rsidRPr="005B27B4" w:rsidRDefault="002754DD" w:rsidP="002754DD">
      <w:pPr>
        <w:pStyle w:val="NormalWeb"/>
        <w:numPr>
          <w:ilvl w:val="0"/>
          <w:numId w:val="23"/>
        </w:numPr>
      </w:pPr>
      <w:r w:rsidRPr="005B27B4">
        <w:t>Uygulanabilir gazın türü (veya kısa işareti),</w:t>
      </w:r>
    </w:p>
    <w:p w:rsidR="002754DD" w:rsidRPr="005B27B4" w:rsidRDefault="002754DD" w:rsidP="002754DD">
      <w:pPr>
        <w:pStyle w:val="NormalWeb"/>
        <w:numPr>
          <w:ilvl w:val="0"/>
          <w:numId w:val="23"/>
        </w:numPr>
      </w:pPr>
      <w:r w:rsidRPr="005B27B4">
        <w:t>En yüksek giriş basıncı değeri.</w:t>
      </w:r>
    </w:p>
    <w:p w:rsidR="002754DD" w:rsidRPr="005B27B4" w:rsidRDefault="002754DD" w:rsidP="002754DD">
      <w:pPr>
        <w:pStyle w:val="NormalWeb"/>
      </w:pPr>
      <w:r w:rsidRPr="005B27B4">
        <w:t>İki kademeli basınç düşürücü, ortak bir gövde içinde iki basınç regülatörü içerir. Basınç düşürücülerden biri gaz tüpüne bağlanır ve belirli bir değere düşürülmüş basınca ayarlanır (ör. oksijen tüpü için 15 bar basınç). Diğer basınç düşürücü, bu basıncı kaynak (veya kesme) için gerekli değere düşürür. Bu sayede, işletme basıncı uzun süre sabit tutulabilir ve basınç daha hassas bir şekilde ayarlanabilir.</w:t>
      </w:r>
    </w:p>
    <w:p w:rsidR="002754DD" w:rsidRPr="005B27B4" w:rsidRDefault="002754DD" w:rsidP="002754DD">
      <w:pPr>
        <w:pStyle w:val="NormalWeb"/>
      </w:pPr>
      <w:r w:rsidRPr="005B27B4">
        <w:lastRenderedPageBreak/>
        <w:t>Basınç düşürücünün gaz tüpüne montaj sırası:</w:t>
      </w:r>
    </w:p>
    <w:p w:rsidR="002754DD" w:rsidRPr="005B27B4" w:rsidRDefault="002754DD" w:rsidP="002754DD">
      <w:pPr>
        <w:pStyle w:val="NormalWeb"/>
        <w:numPr>
          <w:ilvl w:val="0"/>
          <w:numId w:val="24"/>
        </w:numPr>
      </w:pPr>
      <w:r w:rsidRPr="005B27B4">
        <w:t>Gaz tüpünün koruyucu kapağını çıkarın, valfin kapalı olduğunu kontrol edin ve sonra tortuyu temizleyin,</w:t>
      </w:r>
    </w:p>
    <w:p w:rsidR="002754DD" w:rsidRPr="005B27B4" w:rsidRDefault="002754DD" w:rsidP="002754DD">
      <w:pPr>
        <w:pStyle w:val="NormalWeb"/>
        <w:numPr>
          <w:ilvl w:val="0"/>
          <w:numId w:val="24"/>
        </w:numPr>
      </w:pPr>
      <w:r w:rsidRPr="005B27B4">
        <w:t>Tüp valfini dikkatlice ¼ tur açarak gazı dışarı üfleyin (ağız kısmının yanında bulunur),</w:t>
      </w:r>
    </w:p>
    <w:p w:rsidR="002754DD" w:rsidRPr="005B27B4" w:rsidRDefault="002754DD" w:rsidP="002754DD">
      <w:pPr>
        <w:pStyle w:val="NormalWeb"/>
        <w:numPr>
          <w:ilvl w:val="0"/>
          <w:numId w:val="24"/>
        </w:numPr>
      </w:pPr>
      <w:r w:rsidRPr="005B27B4">
        <w:t>Bağlantı somununu ve conta halkasını kontrol edin (kuru fiber halka kullanılabilir; deri, yağlı araba contası vb. kullanılamaz),</w:t>
      </w:r>
    </w:p>
    <w:p w:rsidR="002754DD" w:rsidRPr="005B27B4" w:rsidRDefault="002754DD" w:rsidP="002754DD">
      <w:pPr>
        <w:pStyle w:val="NormalWeb"/>
        <w:numPr>
          <w:ilvl w:val="0"/>
          <w:numId w:val="24"/>
        </w:numPr>
      </w:pPr>
      <w:r w:rsidRPr="005B27B4">
        <w:t>Ayar vidasının açılmamış ve anlık valfin kapalı olduğunu kontrol edin,</w:t>
      </w:r>
    </w:p>
    <w:p w:rsidR="002754DD" w:rsidRPr="005B27B4" w:rsidRDefault="002754DD" w:rsidP="002754DD">
      <w:pPr>
        <w:pStyle w:val="NormalWeb"/>
        <w:numPr>
          <w:ilvl w:val="0"/>
          <w:numId w:val="24"/>
        </w:numPr>
      </w:pPr>
      <w:r w:rsidRPr="005B27B4">
        <w:t>Hollander vidasını veya arka tasma kelepçesini gaz tüpüne bağlayın,</w:t>
      </w:r>
    </w:p>
    <w:p w:rsidR="002754DD" w:rsidRPr="005B27B4" w:rsidRDefault="002754DD" w:rsidP="002754DD">
      <w:pPr>
        <w:pStyle w:val="NormalWeb"/>
        <w:numPr>
          <w:ilvl w:val="0"/>
          <w:numId w:val="24"/>
        </w:numPr>
      </w:pPr>
      <w:r w:rsidRPr="005B27B4">
        <w:t>Alev kesici, basınç düşürücüye, lastik hortuma ve kaynak tabancasına bağlayın,</w:t>
      </w:r>
    </w:p>
    <w:p w:rsidR="002754DD" w:rsidRPr="005B27B4" w:rsidRDefault="002754DD" w:rsidP="002754DD">
      <w:pPr>
        <w:pStyle w:val="NormalWeb"/>
        <w:numPr>
          <w:ilvl w:val="0"/>
          <w:numId w:val="24"/>
        </w:numPr>
      </w:pPr>
      <w:r w:rsidRPr="005B27B4">
        <w:t>Tüplerin valflerini dikkatlice açın, giriş basınç manometresinde tüp basıncını ve bağlantıların sızdırmazlığını kontrol edin.</w:t>
      </w:r>
    </w:p>
    <w:p w:rsidR="002754DD" w:rsidRPr="005B27B4" w:rsidRDefault="0062329C" w:rsidP="002754DD">
      <w:r w:rsidRPr="005B27B4">
        <w:pict>
          <v:rect id="_x0000_i1035" style="width:0;height:1.5pt" o:hralign="center" o:hrstd="t" o:hr="t" fillcolor="#a0a0a0" stroked="f"/>
        </w:pict>
      </w:r>
    </w:p>
    <w:p w:rsidR="002754DD" w:rsidRPr="005B27B4" w:rsidRDefault="002754DD" w:rsidP="002754DD">
      <w:pPr>
        <w:pStyle w:val="NormalWeb"/>
      </w:pPr>
      <w:r w:rsidRPr="005B27B4">
        <w:rPr>
          <w:rStyle w:val="Gl"/>
        </w:rPr>
        <w:t>1.4.2. Lastik Hortumlar ve Hortum Bağlantıları</w:t>
      </w:r>
      <w:r w:rsidRPr="005B27B4">
        <w:br/>
        <w:t>Lastik hortum, gerilme ve dayanıklılık dikkate alınarak çapraz dokuma sentetik tekstil örgüsü ile üretilir. Oksijen hortumu üç hatlı, asetilen hortumu ise iki hatlıdır.</w:t>
      </w:r>
    </w:p>
    <w:p w:rsidR="000249AB" w:rsidRPr="005B27B4" w:rsidRDefault="000249AB">
      <w:pPr>
        <w:spacing w:line="360" w:lineRule="auto"/>
        <w:jc w:val="center"/>
      </w:pPr>
    </w:p>
    <w:p w:rsidR="000249AB" w:rsidRPr="005B27B4" w:rsidRDefault="00DD5BEC">
      <w:pPr>
        <w:spacing w:line="360" w:lineRule="auto"/>
        <w:jc w:val="center"/>
      </w:pPr>
      <w:r w:rsidRPr="005B27B4">
        <w:rPr>
          <w:noProof/>
          <w:lang w:val="tr-TR"/>
        </w:rPr>
        <w:drawing>
          <wp:inline distT="0" distB="0" distL="0" distR="0">
            <wp:extent cx="2719705" cy="1365885"/>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719705" cy="1365885"/>
                    </a:xfrm>
                    <a:prstGeom prst="rect">
                      <a:avLst/>
                    </a:prstGeom>
                    <a:ln/>
                  </pic:spPr>
                </pic:pic>
              </a:graphicData>
            </a:graphic>
          </wp:inline>
        </w:drawing>
      </w:r>
    </w:p>
    <w:p w:rsidR="002754DD" w:rsidRPr="005B27B4" w:rsidRDefault="002754DD" w:rsidP="002754DD">
      <w:pPr>
        <w:pStyle w:val="NormalWeb"/>
      </w:pPr>
      <w:r w:rsidRPr="005B27B4">
        <w:rPr>
          <w:rStyle w:val="Gl"/>
        </w:rPr>
        <w:t>Şekil 1.5. Lastik Hortumun Yapısı</w:t>
      </w:r>
      <w:r w:rsidRPr="005B27B4">
        <w:br/>
        <w:t>1: Lastik hortum; 2: Keten takviye</w:t>
      </w:r>
    </w:p>
    <w:p w:rsidR="002754DD" w:rsidRPr="005B27B4" w:rsidRDefault="002754DD" w:rsidP="002754DD">
      <w:pPr>
        <w:pStyle w:val="NormalWeb"/>
      </w:pPr>
      <w:r w:rsidRPr="005B27B4">
        <w:t>Oksijen için Ø 11 x 4 mm, asetilen için Ø 14 x 6,3 mm çapında ve 10 m uzunluğa kadar lastik hortumlar kullanılır. Yaygın nominal (iç) çaplar: 4,0; 5,0; 6,3; 8,0; 10 mm’dir. Oksijen hortumunun renk işareti mavi, asetilen hortumunun renk işareti kırmızıdır.</w:t>
      </w:r>
    </w:p>
    <w:p w:rsidR="002754DD" w:rsidRPr="005B27B4" w:rsidRDefault="002754DD" w:rsidP="002754DD">
      <w:pPr>
        <w:pStyle w:val="NormalWeb"/>
      </w:pPr>
      <w:r w:rsidRPr="005B27B4">
        <w:t>Hortumun dış yüzeyinde her 1 metrede aşağıdaki bilgiler kalıcı ve okunaklı şekilde işaretlenmelidir:</w:t>
      </w:r>
    </w:p>
    <w:p w:rsidR="002754DD" w:rsidRPr="005B27B4" w:rsidRDefault="002754DD" w:rsidP="002754DD">
      <w:pPr>
        <w:pStyle w:val="NormalWeb"/>
        <w:numPr>
          <w:ilvl w:val="0"/>
          <w:numId w:val="25"/>
        </w:numPr>
      </w:pPr>
      <w:r w:rsidRPr="005B27B4">
        <w:t>Avrupa standardına referans,</w:t>
      </w:r>
    </w:p>
    <w:p w:rsidR="002754DD" w:rsidRPr="005B27B4" w:rsidRDefault="002754DD" w:rsidP="002754DD">
      <w:pPr>
        <w:pStyle w:val="NormalWeb"/>
        <w:numPr>
          <w:ilvl w:val="0"/>
          <w:numId w:val="25"/>
        </w:numPr>
      </w:pPr>
      <w:r w:rsidRPr="005B27B4">
        <w:t>Maksimum işletme basıncı MPa cinsinden ve parantez içinde bar cinsinden,</w:t>
      </w:r>
    </w:p>
    <w:p w:rsidR="002754DD" w:rsidRPr="005B27B4" w:rsidRDefault="002754DD" w:rsidP="002754DD">
      <w:pPr>
        <w:pStyle w:val="NormalWeb"/>
        <w:numPr>
          <w:ilvl w:val="0"/>
          <w:numId w:val="25"/>
        </w:numPr>
      </w:pPr>
      <w:r w:rsidRPr="005B27B4">
        <w:t>Hortumun nominal (iç) çapı mm cinsinden,</w:t>
      </w:r>
    </w:p>
    <w:p w:rsidR="002754DD" w:rsidRPr="005B27B4" w:rsidRDefault="002754DD" w:rsidP="002754DD">
      <w:pPr>
        <w:pStyle w:val="NormalWeb"/>
        <w:numPr>
          <w:ilvl w:val="0"/>
          <w:numId w:val="25"/>
        </w:numPr>
      </w:pPr>
      <w:r w:rsidRPr="005B27B4">
        <w:t>Üretici ve tedarikçi marka adı,</w:t>
      </w:r>
    </w:p>
    <w:p w:rsidR="002754DD" w:rsidRPr="005B27B4" w:rsidRDefault="002754DD" w:rsidP="002754DD">
      <w:pPr>
        <w:pStyle w:val="NormalWeb"/>
        <w:numPr>
          <w:ilvl w:val="0"/>
          <w:numId w:val="25"/>
        </w:numPr>
      </w:pPr>
      <w:r w:rsidRPr="005B27B4">
        <w:t>Üretim tarihi.</w:t>
      </w:r>
    </w:p>
    <w:p w:rsidR="000249AB" w:rsidRPr="005B27B4" w:rsidRDefault="000249AB">
      <w:pPr>
        <w:spacing w:line="360" w:lineRule="auto"/>
        <w:jc w:val="both"/>
      </w:pPr>
    </w:p>
    <w:p w:rsidR="000249AB" w:rsidRPr="005B27B4" w:rsidRDefault="00DD5BEC">
      <w:pPr>
        <w:jc w:val="center"/>
      </w:pPr>
      <w:r w:rsidRPr="005B27B4">
        <w:rPr>
          <w:noProof/>
          <w:lang w:val="tr-TR"/>
        </w:rPr>
        <w:lastRenderedPageBreak/>
        <w:drawing>
          <wp:inline distT="0" distB="0" distL="0" distR="0">
            <wp:extent cx="3639820" cy="712470"/>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639820" cy="712470"/>
                    </a:xfrm>
                    <a:prstGeom prst="rect">
                      <a:avLst/>
                    </a:prstGeom>
                    <a:ln/>
                  </pic:spPr>
                </pic:pic>
              </a:graphicData>
            </a:graphic>
          </wp:inline>
        </w:drawing>
      </w:r>
    </w:p>
    <w:p w:rsidR="002754DD" w:rsidRPr="005B27B4" w:rsidRDefault="002754DD" w:rsidP="002754DD">
      <w:pPr>
        <w:pStyle w:val="NormalWeb"/>
      </w:pPr>
      <w:r w:rsidRPr="005B27B4">
        <w:t>a) Oksijen için; b) Asetilen için</w:t>
      </w:r>
    </w:p>
    <w:p w:rsidR="002754DD" w:rsidRPr="005B27B4" w:rsidRDefault="002754DD" w:rsidP="002754DD">
      <w:pPr>
        <w:pStyle w:val="NormalWeb"/>
      </w:pPr>
      <w:r w:rsidRPr="005B27B4">
        <w:t>Lastik hortum, yalnızca standart bir hortum bağlantısı ile kaynak tabancasına bağlanmalıdır. Hortum bağlantısının malzemesi, en fazla %70 bakır içeren pirinç (bakır-çinko alaşımı) olabilir.</w:t>
      </w:r>
    </w:p>
    <w:p w:rsidR="000249AB" w:rsidRPr="005B27B4" w:rsidRDefault="00DD5BEC">
      <w:pPr>
        <w:spacing w:line="360" w:lineRule="auto"/>
        <w:jc w:val="both"/>
      </w:pPr>
      <w:r w:rsidRPr="005B27B4">
        <w:t xml:space="preserve">.  </w:t>
      </w:r>
    </w:p>
    <w:p w:rsidR="000249AB" w:rsidRPr="005B27B4" w:rsidRDefault="000249AB">
      <w:pPr>
        <w:spacing w:line="360" w:lineRule="auto"/>
        <w:jc w:val="both"/>
      </w:pPr>
    </w:p>
    <w:p w:rsidR="000249AB" w:rsidRPr="005B27B4" w:rsidRDefault="00DD5BEC">
      <w:pPr>
        <w:spacing w:line="360" w:lineRule="auto"/>
        <w:jc w:val="center"/>
      </w:pPr>
      <w:r w:rsidRPr="005B27B4">
        <w:rPr>
          <w:noProof/>
          <w:lang w:val="tr-TR"/>
        </w:rPr>
        <w:drawing>
          <wp:inline distT="0" distB="0" distL="0" distR="0">
            <wp:extent cx="2838450" cy="504825"/>
            <wp:effectExtent l="0" t="0" r="0" b="0"/>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838450" cy="504825"/>
                    </a:xfrm>
                    <a:prstGeom prst="rect">
                      <a:avLst/>
                    </a:prstGeom>
                    <a:ln/>
                  </pic:spPr>
                </pic:pic>
              </a:graphicData>
            </a:graphic>
          </wp:inline>
        </w:drawing>
      </w:r>
    </w:p>
    <w:p w:rsidR="000249AB" w:rsidRPr="005B27B4" w:rsidRDefault="00DD5BEC">
      <w:pPr>
        <w:spacing w:line="360" w:lineRule="auto"/>
        <w:jc w:val="center"/>
      </w:pPr>
      <w:r w:rsidRPr="005B27B4">
        <w:t>a</w:t>
      </w:r>
    </w:p>
    <w:p w:rsidR="000249AB" w:rsidRPr="005B27B4" w:rsidRDefault="00DD5BEC">
      <w:pPr>
        <w:spacing w:line="360" w:lineRule="auto"/>
        <w:jc w:val="center"/>
      </w:pPr>
      <w:r w:rsidRPr="005B27B4">
        <w:rPr>
          <w:noProof/>
          <w:lang w:val="tr-TR"/>
        </w:rPr>
        <w:drawing>
          <wp:inline distT="0" distB="0" distL="0" distR="0">
            <wp:extent cx="2808605" cy="563880"/>
            <wp:effectExtent l="0" t="0" r="0" b="0"/>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808605" cy="563880"/>
                    </a:xfrm>
                    <a:prstGeom prst="rect">
                      <a:avLst/>
                    </a:prstGeom>
                    <a:ln/>
                  </pic:spPr>
                </pic:pic>
              </a:graphicData>
            </a:graphic>
          </wp:inline>
        </w:drawing>
      </w:r>
    </w:p>
    <w:p w:rsidR="000249AB" w:rsidRPr="005B27B4" w:rsidRDefault="00DD5BEC">
      <w:pPr>
        <w:spacing w:line="360" w:lineRule="auto"/>
        <w:jc w:val="center"/>
      </w:pPr>
      <w:r w:rsidRPr="005B27B4">
        <w:t>b</w:t>
      </w:r>
    </w:p>
    <w:p w:rsidR="002754DD" w:rsidRPr="005B27B4" w:rsidRDefault="002754DD" w:rsidP="002754DD">
      <w:pPr>
        <w:pStyle w:val="NormalWeb"/>
      </w:pPr>
      <w:r w:rsidRPr="005B27B4">
        <w:t>a) Çift uzatma, b) Kendiliğinden kapanan bağlantı uzatması</w:t>
      </w:r>
    </w:p>
    <w:p w:rsidR="002754DD" w:rsidRPr="005B27B4" w:rsidRDefault="002754DD" w:rsidP="002754DD">
      <w:pPr>
        <w:pStyle w:val="NormalWeb"/>
      </w:pPr>
      <w:r w:rsidRPr="005B27B4">
        <w:t>Hortumları bağlamak için, örneğin hortumu uzatma veya onarım sırasında, çift hortum bağlantı uzatması veya çift dişli bir bağlantı kullanılmalıdır. Bağlantı ucu, hortumun boyutuna uygun olmalıdır. Hortum, hortum kelepçesi ile güvenli bir şekilde bağlantı ucuna sabitlenebilir; tel veya başka herhangi bir yöntemle sabitlemek yasaktır!</w:t>
      </w:r>
    </w:p>
    <w:p w:rsidR="002754DD" w:rsidRPr="005B27B4" w:rsidRDefault="0062329C" w:rsidP="002754DD">
      <w:r w:rsidRPr="005B27B4">
        <w:pict>
          <v:rect id="_x0000_i1036" style="width:0;height:1.5pt" o:hralign="center" o:hrstd="t" o:hr="t" fillcolor="#a0a0a0" stroked="f"/>
        </w:pict>
      </w:r>
    </w:p>
    <w:p w:rsidR="002754DD" w:rsidRPr="005B27B4" w:rsidRDefault="002754DD" w:rsidP="002754DD">
      <w:pPr>
        <w:pStyle w:val="NormalWeb"/>
      </w:pPr>
      <w:r w:rsidRPr="005B27B4">
        <w:rPr>
          <w:rStyle w:val="Gl"/>
        </w:rPr>
        <w:t>1.4.3. Düşük Basınçlı Enjektör Kaynak Tabancası</w:t>
      </w:r>
      <w:r w:rsidRPr="005B27B4">
        <w:br/>
        <w:t>Kaynak tabancasının görevi, yanıcı gaz ve oksijeni karıştırmak ve gaz karışımını brülör başına iletmektir.</w:t>
      </w:r>
    </w:p>
    <w:p w:rsidR="002754DD" w:rsidRPr="005B27B4" w:rsidRDefault="002754DD" w:rsidP="002754DD">
      <w:pPr>
        <w:pStyle w:val="NormalWeb"/>
      </w:pPr>
      <w:r w:rsidRPr="005B27B4">
        <w:t>Asetilen, gaz tabancasına yeterli miktarda gaz girmesi için basınç yeterli değilse, yüksek basınçlı oksijenin emme etkisi ile düşük basınçlı (emiş veya enjektörlü) kaynak tabancasına verilmelidir. Nozul çıkışında, gaz çıkış hızı yanma hızından yüksek olmalıdır; aksi takdirde yanma tabancaya geri yayılabilir. Bunu önlemek için enjektörlü kaynak tabancası kullanılır.</w:t>
      </w:r>
    </w:p>
    <w:p w:rsidR="002754DD" w:rsidRPr="005B27B4" w:rsidRDefault="002754DD" w:rsidP="002754DD">
      <w:pPr>
        <w:pStyle w:val="NormalWeb"/>
      </w:pPr>
      <w:r w:rsidRPr="005B27B4">
        <w:t>Kaynak tabancasının parçaları: sap, karıştırma mili ve brülör başıdır. Gaz kontrol vanaları sap üzerinde bulunur ve gaz miktarı ile karışım oranını ayarlamak için kullanılır. Oksijen ve asetilen, çıkarılabilir hortum bağlantısı ile sapa bağlanır.</w:t>
      </w:r>
    </w:p>
    <w:p w:rsidR="000249AB" w:rsidRPr="005B27B4" w:rsidRDefault="00DD5BEC">
      <w:pPr>
        <w:spacing w:line="360" w:lineRule="auto"/>
        <w:jc w:val="both"/>
      </w:pPr>
      <w:r w:rsidRPr="005B27B4">
        <w:lastRenderedPageBreak/>
        <w:t>.</w:t>
      </w:r>
    </w:p>
    <w:p w:rsidR="000249AB" w:rsidRPr="005B27B4" w:rsidRDefault="000249AB"/>
    <w:p w:rsidR="000249AB" w:rsidRPr="005B27B4" w:rsidRDefault="00DD5BEC">
      <w:pPr>
        <w:jc w:val="center"/>
      </w:pPr>
      <w:r w:rsidRPr="005B27B4">
        <w:rPr>
          <w:b/>
          <w:noProof/>
          <w:lang w:val="tr-TR"/>
        </w:rPr>
        <w:drawing>
          <wp:inline distT="0" distB="0" distL="0" distR="0">
            <wp:extent cx="2348785" cy="1734525"/>
            <wp:effectExtent l="0" t="0" r="0" b="0"/>
            <wp:docPr id="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348785" cy="1734525"/>
                    </a:xfrm>
                    <a:prstGeom prst="rect">
                      <a:avLst/>
                    </a:prstGeom>
                    <a:ln/>
                  </pic:spPr>
                </pic:pic>
              </a:graphicData>
            </a:graphic>
          </wp:inline>
        </w:drawing>
      </w:r>
    </w:p>
    <w:p w:rsidR="000249AB" w:rsidRPr="005B27B4" w:rsidRDefault="000249AB"/>
    <w:p w:rsidR="002754DD" w:rsidRPr="005B27B4" w:rsidRDefault="002754DD" w:rsidP="002754DD">
      <w:pPr>
        <w:pStyle w:val="NormalWeb"/>
      </w:pPr>
      <w:r w:rsidRPr="005B27B4">
        <w:rPr>
          <w:rStyle w:val="Gl"/>
        </w:rPr>
        <w:t>Şekil 1.8. Düşük Basınçlı Enjektörlü Kaynak Tabancası</w:t>
      </w:r>
      <w:r w:rsidRPr="005B27B4">
        <w:br/>
        <w:t>1: oksijen; 2: asetilen; 3: sap; 4: bağlantı kelepçesi; 5: oksijen vanası; 6: asetilen vanası;</w:t>
      </w:r>
      <w:r w:rsidRPr="005B27B4">
        <w:br/>
        <w:t>7: gövde borusu (gövde tüpü); 8: brülör başı; 9: basınç nozulü; 10: karıştırma nozulü; 11: konik karıştırma tüpü</w:t>
      </w:r>
    </w:p>
    <w:p w:rsidR="002754DD" w:rsidRPr="005B27B4" w:rsidRDefault="002754DD" w:rsidP="002754DD">
      <w:pPr>
        <w:pStyle w:val="NormalWeb"/>
      </w:pPr>
      <w:r w:rsidRPr="005B27B4">
        <w:t xml:space="preserve">Enjektörlü karıştırma gövdesinde, yanıcı gaz ve oksijen, yüksek basınçlı oksijenin enjektör karıştırma nozülü aracılığıyla akması, konik karıştırma tüpünde basınç düşüşü oluşturması ve yanıcı gazı emmesiyle karıştırılır. Akış yönünde kesiti azalan bir boru bölümü </w:t>
      </w:r>
      <w:r w:rsidRPr="005B27B4">
        <w:rPr>
          <w:rStyle w:val="Gl"/>
        </w:rPr>
        <w:t>konfuzör</w:t>
      </w:r>
      <w:r w:rsidRPr="005B27B4">
        <w:t xml:space="preserve">, genişleyen boru bölümü ise </w:t>
      </w:r>
      <w:r w:rsidRPr="005B27B4">
        <w:rPr>
          <w:rStyle w:val="Gl"/>
        </w:rPr>
        <w:t>difüzör</w:t>
      </w:r>
      <w:r w:rsidRPr="005B27B4">
        <w:t xml:space="preserve"> olarak adlandırılır. Tabancanın konfuzör bölümünde, yüksek basınçlı (0,18...0,25 MPa aşırı basınç) oksijen hızlanır ve düşük basınçlı (0,03-0,08 MPa aşırı basınç) asetileni beraberinde taşır. Gazlar difüzörde karışır ve hızları yavaşlar.</w:t>
      </w:r>
    </w:p>
    <w:p w:rsidR="002754DD" w:rsidRPr="005B27B4" w:rsidRDefault="002754DD" w:rsidP="002754DD">
      <w:pPr>
        <w:pStyle w:val="NormalWeb"/>
      </w:pPr>
      <w:r w:rsidRPr="005B27B4">
        <w:t>Nötr alevde, çıkış hızı 110−130 m/s iken, asetilen-oksijen gaz karışımı ile yanma hızı 13,5 m/s’dir. Gaz çıkış hızı, asetilen-oksijen oranını değiştirmeden karıştırıcı gövdesi değiştirilerek ayarlanabilir. Brülör başından çıkan gazların debisi çok yüksek olursa (çok fazla asetilen ve oksijen), alev “uçabilir”; çok düşük olursa, alev karıştırıcıya geri dönebilir (</w:t>
      </w:r>
      <w:r w:rsidRPr="005B27B4">
        <w:rPr>
          <w:rStyle w:val="Gl"/>
        </w:rPr>
        <w:t>backburn</w:t>
      </w:r>
      <w:r w:rsidRPr="005B27B4">
        <w:t>).</w:t>
      </w:r>
    </w:p>
    <w:p w:rsidR="002754DD" w:rsidRPr="005B27B4" w:rsidRDefault="002754DD" w:rsidP="002754DD">
      <w:pPr>
        <w:pStyle w:val="NormalWeb"/>
      </w:pPr>
      <w:r w:rsidRPr="005B27B4">
        <w:t>Karıştırma çubuğu, ısıyı iyi iletmek, hızlı soğumak ve içinden geçen gaz karışımını ateşleme sıcaklığına (asetilen-hava karışımı için 335°C) kadar ısıtmamak için bakırdan yapılmıştır. Karıştırma gövdesi, asetilen-oksijen gaz karışımı ile çalışırken akmaması nedeniyle kırmızı bakırdan üretilebilir.</w:t>
      </w:r>
    </w:p>
    <w:p w:rsidR="002754DD" w:rsidRPr="005B27B4" w:rsidRDefault="002754DD" w:rsidP="002754DD">
      <w:pPr>
        <w:pStyle w:val="NormalWeb"/>
      </w:pPr>
      <w:r w:rsidRPr="005B27B4">
        <w:t>Değiştirilebilir karıştırma çubukları farklı boyutlarda üretilir ve numaralandırılır (1−8).</w:t>
      </w:r>
      <w:r w:rsidRPr="005B27B4">
        <w:br/>
        <w:t>Karıştırıcı gövdesinin deliği tıkandığında, deliğe uygun çapta (0,5...2,4 mm) yumuşak bir iğne ile temizlenmelidir; çünkü kirlenme alev çekirdeğini düzensiz hale getirir ve alevin doğru ayarlanmasını zorlaştırır.</w:t>
      </w:r>
    </w:p>
    <w:p w:rsidR="002754DD" w:rsidRPr="005B27B4" w:rsidRDefault="0062329C" w:rsidP="002754DD">
      <w:r w:rsidRPr="005B27B4">
        <w:pict>
          <v:rect id="_x0000_i1037" style="width:0;height:1.5pt" o:hralign="center" o:hrstd="t" o:hr="t" fillcolor="#a0a0a0" stroked="f"/>
        </w:pict>
      </w:r>
    </w:p>
    <w:p w:rsidR="002754DD" w:rsidRPr="005B27B4" w:rsidRDefault="002754DD" w:rsidP="002754DD">
      <w:pPr>
        <w:pStyle w:val="NormalWeb"/>
      </w:pPr>
      <w:r w:rsidRPr="005B27B4">
        <w:rPr>
          <w:rStyle w:val="Gl"/>
        </w:rPr>
        <w:t>1.4.4. Güvenlik Cihazları</w:t>
      </w:r>
      <w:r w:rsidRPr="005B27B4">
        <w:br/>
        <w:t>Kaynak tabancasının hatalı kullanımı veya hatalı bakımı, alevin tabancadan tüpe geri gitmesine neden olabilir; bu durum basınç düşürücünün veya manometrenin yanmasına, lastik hortumun çatlamasına, tabancanın zarar görmesine veya gaz tüpünün patlamasına yol açabilir.</w:t>
      </w:r>
    </w:p>
    <w:p w:rsidR="002754DD" w:rsidRPr="005B27B4" w:rsidRDefault="002754DD" w:rsidP="002754DD">
      <w:pPr>
        <w:pStyle w:val="NormalWeb"/>
      </w:pPr>
      <w:r w:rsidRPr="005B27B4">
        <w:lastRenderedPageBreak/>
        <w:t xml:space="preserve">Gaz kaynağı cihazlarının kullanımında sıkça görülen arızalar, tanınmaları, nedenleri ve giderme seçenekleri </w:t>
      </w:r>
      <w:r w:rsidRPr="005B27B4">
        <w:rPr>
          <w:rStyle w:val="Gl"/>
        </w:rPr>
        <w:t>Tablo 1.4.</w:t>
      </w:r>
      <w:r w:rsidRPr="005B27B4">
        <w:t>’te özetlenmiştir.</w:t>
      </w:r>
    </w:p>
    <w:p w:rsidR="000249AB" w:rsidRPr="005B27B4" w:rsidRDefault="000249AB">
      <w:pPr>
        <w:spacing w:line="360" w:lineRule="auto"/>
        <w:jc w:val="both"/>
      </w:pPr>
    </w:p>
    <w:p w:rsidR="000249AB" w:rsidRPr="005B27B4" w:rsidRDefault="000249AB">
      <w:pPr>
        <w:spacing w:line="360" w:lineRule="auto"/>
        <w:jc w:val="both"/>
      </w:pPr>
    </w:p>
    <w:p w:rsidR="000249AB" w:rsidRPr="005B27B4" w:rsidRDefault="005B27B4">
      <w:pPr>
        <w:spacing w:line="360" w:lineRule="auto"/>
        <w:jc w:val="both"/>
      </w:pPr>
      <w:r>
        <w:rPr>
          <w:noProof/>
          <w:lang w:val="tr-TR"/>
        </w:rPr>
        <w:drawing>
          <wp:inline distT="0" distB="0" distL="0" distR="0">
            <wp:extent cx="6468745" cy="2886075"/>
            <wp:effectExtent l="0" t="0" r="825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6326" cy="2889457"/>
                    </a:xfrm>
                    <a:prstGeom prst="rect">
                      <a:avLst/>
                    </a:prstGeom>
                    <a:noFill/>
                    <a:ln>
                      <a:noFill/>
                    </a:ln>
                  </pic:spPr>
                </pic:pic>
              </a:graphicData>
            </a:graphic>
          </wp:inline>
        </w:drawing>
      </w:r>
    </w:p>
    <w:p w:rsidR="002754DD" w:rsidRPr="005B27B4" w:rsidRDefault="002754DD" w:rsidP="002754DD">
      <w:pPr>
        <w:pStyle w:val="NormalWeb"/>
      </w:pPr>
      <w:r w:rsidRPr="005B27B4">
        <w:t xml:space="preserve">Tabloya göre arızalar tamamen engellenemeyeceğinden, kaynak ekipmanları </w:t>
      </w:r>
      <w:r w:rsidRPr="005B27B4">
        <w:rPr>
          <w:rStyle w:val="Gl"/>
        </w:rPr>
        <w:t>Kaynak Güvenliği Yönetmeliği (HBSz)</w:t>
      </w:r>
      <w:r w:rsidRPr="005B27B4">
        <w:t>’ne uygun olarak uygun güvenlik cihazlarıyla donatılmalıdır. Tüp demeti, tüp tesisi ve tekil tüpler için ayrı yönetmelikler de geçerlidir.</w:t>
      </w:r>
    </w:p>
    <w:p w:rsidR="002754DD" w:rsidRPr="005B27B4" w:rsidRDefault="002754DD" w:rsidP="002754DD">
      <w:pPr>
        <w:pStyle w:val="NormalWeb"/>
      </w:pPr>
      <w:r w:rsidRPr="005B27B4">
        <w:t>Asetilen tüp istifi veya dolum tesisinin her gaz alım noktası, aşağıdakileri önleyen bir güvenlik cihazı ile donatılmalıdır:</w:t>
      </w:r>
    </w:p>
    <w:p w:rsidR="002754DD" w:rsidRPr="005B27B4" w:rsidRDefault="002754DD" w:rsidP="002754DD">
      <w:pPr>
        <w:pStyle w:val="NormalWeb"/>
        <w:numPr>
          <w:ilvl w:val="0"/>
          <w:numId w:val="26"/>
        </w:numPr>
      </w:pPr>
      <w:r w:rsidRPr="005B27B4">
        <w:t>Alevin brülörden gaz hattına geri dönmesi,</w:t>
      </w:r>
    </w:p>
    <w:p w:rsidR="002754DD" w:rsidRPr="005B27B4" w:rsidRDefault="002754DD" w:rsidP="002754DD">
      <w:pPr>
        <w:pStyle w:val="NormalWeb"/>
        <w:numPr>
          <w:ilvl w:val="0"/>
          <w:numId w:val="26"/>
        </w:numPr>
      </w:pPr>
      <w:r w:rsidRPr="005B27B4">
        <w:t>Oksijenin asetilen hattına geri dönmesi,</w:t>
      </w:r>
    </w:p>
    <w:p w:rsidR="002754DD" w:rsidRPr="005B27B4" w:rsidRDefault="002754DD" w:rsidP="002754DD">
      <w:pPr>
        <w:pStyle w:val="NormalWeb"/>
        <w:numPr>
          <w:ilvl w:val="0"/>
          <w:numId w:val="26"/>
        </w:numPr>
      </w:pPr>
      <w:r w:rsidRPr="005B27B4">
        <w:t>Flashback sırasında asetilenin geri akışı.</w:t>
      </w:r>
    </w:p>
    <w:p w:rsidR="002754DD" w:rsidRPr="005B27B4" w:rsidRDefault="002754DD" w:rsidP="002754DD">
      <w:pPr>
        <w:pStyle w:val="NormalWeb"/>
      </w:pPr>
      <w:r w:rsidRPr="005B27B4">
        <w:rPr>
          <w:rStyle w:val="Gl"/>
        </w:rPr>
        <w:t>Alev kesici</w:t>
      </w:r>
      <w:r w:rsidRPr="005B27B4">
        <w:t>, küçültülmüş, gözenekli metal filtre (sinter metal) olup, yerinin arkasındaki hat bölümünde alevin yayılmasını engeller (</w:t>
      </w:r>
      <w:r w:rsidRPr="005B27B4">
        <w:rPr>
          <w:rStyle w:val="Gl"/>
        </w:rPr>
        <w:t>Şekil 1.9</w:t>
      </w:r>
      <w:r w:rsidRPr="005B27B4">
        <w:t>).</w:t>
      </w:r>
    </w:p>
    <w:p w:rsidR="000249AB" w:rsidRPr="005B27B4" w:rsidRDefault="000249AB">
      <w:pPr>
        <w:spacing w:line="360" w:lineRule="auto"/>
        <w:jc w:val="both"/>
      </w:pPr>
    </w:p>
    <w:p w:rsidR="000249AB" w:rsidRPr="005B27B4" w:rsidRDefault="00DD5BEC">
      <w:pPr>
        <w:spacing w:line="360" w:lineRule="auto"/>
        <w:jc w:val="center"/>
        <w:rPr>
          <w:b/>
        </w:rPr>
      </w:pPr>
      <w:r w:rsidRPr="005B27B4">
        <w:rPr>
          <w:noProof/>
          <w:lang w:val="tr-TR"/>
        </w:rPr>
        <w:drawing>
          <wp:inline distT="0" distB="0" distL="0" distR="0">
            <wp:extent cx="2534599" cy="1027428"/>
            <wp:effectExtent l="0" t="0" r="0" b="0"/>
            <wp:docPr id="64" name="image19.jpg" descr="C:\Users\Jani\Downloads\1.10.ábra_ang.jpg"/>
            <wp:cNvGraphicFramePr/>
            <a:graphic xmlns:a="http://schemas.openxmlformats.org/drawingml/2006/main">
              <a:graphicData uri="http://schemas.openxmlformats.org/drawingml/2006/picture">
                <pic:pic xmlns:pic="http://schemas.openxmlformats.org/drawingml/2006/picture">
                  <pic:nvPicPr>
                    <pic:cNvPr id="0" name="image19.jpg" descr="C:\Users\Jani\Downloads\1.10.ábra_ang.jpg"/>
                    <pic:cNvPicPr preferRelativeResize="0"/>
                  </pic:nvPicPr>
                  <pic:blipFill>
                    <a:blip r:embed="rId18"/>
                    <a:srcRect/>
                    <a:stretch>
                      <a:fillRect/>
                    </a:stretch>
                  </pic:blipFill>
                  <pic:spPr>
                    <a:xfrm>
                      <a:off x="0" y="0"/>
                      <a:ext cx="2534599" cy="1027428"/>
                    </a:xfrm>
                    <a:prstGeom prst="rect">
                      <a:avLst/>
                    </a:prstGeom>
                    <a:ln/>
                  </pic:spPr>
                </pic:pic>
              </a:graphicData>
            </a:graphic>
          </wp:inline>
        </w:drawing>
      </w:r>
    </w:p>
    <w:p w:rsidR="000249AB" w:rsidRPr="005B27B4" w:rsidRDefault="002754DD">
      <w:pPr>
        <w:spacing w:line="360" w:lineRule="auto"/>
        <w:jc w:val="center"/>
        <w:rPr>
          <w:b/>
        </w:rPr>
      </w:pPr>
      <w:r w:rsidRPr="005B27B4">
        <w:rPr>
          <w:b/>
        </w:rPr>
        <w:t>Şekil</w:t>
      </w:r>
      <w:r w:rsidR="00DD5BEC" w:rsidRPr="005B27B4">
        <w:rPr>
          <w:b/>
        </w:rPr>
        <w:t xml:space="preserve"> 1.9. </w:t>
      </w:r>
      <w:r w:rsidRPr="005B27B4">
        <w:t>Alev Kesici</w:t>
      </w:r>
    </w:p>
    <w:p w:rsidR="000249AB" w:rsidRPr="005B27B4" w:rsidRDefault="00DD5BEC">
      <w:pPr>
        <w:pBdr>
          <w:top w:val="nil"/>
          <w:left w:val="nil"/>
          <w:bottom w:val="nil"/>
          <w:right w:val="nil"/>
          <w:between w:val="nil"/>
        </w:pBdr>
        <w:jc w:val="center"/>
        <w:rPr>
          <w:color w:val="000000"/>
        </w:rPr>
      </w:pPr>
      <w:r w:rsidRPr="005B27B4">
        <w:rPr>
          <w:noProof/>
          <w:color w:val="000000"/>
          <w:lang w:val="tr-TR"/>
        </w:rPr>
        <w:lastRenderedPageBreak/>
        <w:drawing>
          <wp:inline distT="0" distB="0" distL="0" distR="0">
            <wp:extent cx="1973094" cy="1269335"/>
            <wp:effectExtent l="0" t="0" r="0" b="0"/>
            <wp:docPr id="68" name="image12.jpg" descr="C:\Users\Jani\Downloads\1.11.ábra_ang.jpg"/>
            <wp:cNvGraphicFramePr/>
            <a:graphic xmlns:a="http://schemas.openxmlformats.org/drawingml/2006/main">
              <a:graphicData uri="http://schemas.openxmlformats.org/drawingml/2006/picture">
                <pic:pic xmlns:pic="http://schemas.openxmlformats.org/drawingml/2006/picture">
                  <pic:nvPicPr>
                    <pic:cNvPr id="0" name="image12.jpg" descr="C:\Users\Jani\Downloads\1.11.ábra_ang.jpg"/>
                    <pic:cNvPicPr preferRelativeResize="0"/>
                  </pic:nvPicPr>
                  <pic:blipFill>
                    <a:blip r:embed="rId19"/>
                    <a:srcRect/>
                    <a:stretch>
                      <a:fillRect/>
                    </a:stretch>
                  </pic:blipFill>
                  <pic:spPr>
                    <a:xfrm>
                      <a:off x="0" y="0"/>
                      <a:ext cx="1973094" cy="1269335"/>
                    </a:xfrm>
                    <a:prstGeom prst="rect">
                      <a:avLst/>
                    </a:prstGeom>
                    <a:ln/>
                  </pic:spPr>
                </pic:pic>
              </a:graphicData>
            </a:graphic>
          </wp:inline>
        </w:drawing>
      </w:r>
    </w:p>
    <w:p w:rsidR="002754DD" w:rsidRPr="005B27B4" w:rsidRDefault="002754DD" w:rsidP="002754DD">
      <w:pPr>
        <w:pStyle w:val="NormalWeb"/>
        <w:ind w:left="2160"/>
      </w:pPr>
      <w:r w:rsidRPr="005B27B4">
        <w:rPr>
          <w:rStyle w:val="Gl"/>
        </w:rPr>
        <w:t>Şekil 1.10. Çek Valf (Geri Dönüşsüz Vana)</w:t>
      </w:r>
    </w:p>
    <w:p w:rsidR="002754DD" w:rsidRPr="005B27B4" w:rsidRDefault="002754DD" w:rsidP="002754DD">
      <w:pPr>
        <w:pStyle w:val="NormalWeb"/>
      </w:pPr>
      <w:r w:rsidRPr="005B27B4">
        <w:t>Çek valf (geri dönüşsüz vana), ani gaz geri akışını önleyen yaylı diyaframlı bir valftir (</w:t>
      </w:r>
      <w:r w:rsidRPr="005B27B4">
        <w:rPr>
          <w:rStyle w:val="Gl"/>
        </w:rPr>
        <w:t>Şekil 1.10</w:t>
      </w:r>
      <w:r w:rsidRPr="005B27B4">
        <w:t>). Valf, gaz akışı ile açık tutulur. Gaz akışının ters yönünde bir akış oluşursa valf kapanır.</w:t>
      </w:r>
    </w:p>
    <w:p w:rsidR="002754DD" w:rsidRPr="005B27B4" w:rsidRDefault="002754DD" w:rsidP="002754DD">
      <w:pPr>
        <w:pStyle w:val="NormalWeb"/>
      </w:pPr>
      <w:r w:rsidRPr="005B27B4">
        <w:t xml:space="preserve">Otojen teknolojide yaygın bir güvenlik cihazı, alev kesici ve çek valfinin tek bir üniteye entegre edildiği </w:t>
      </w:r>
      <w:r w:rsidRPr="005B27B4">
        <w:rPr>
          <w:rStyle w:val="Gl"/>
        </w:rPr>
        <w:t>anti-alev geri tepme kartuşu</w:t>
      </w:r>
      <w:r w:rsidRPr="005B27B4">
        <w:t xml:space="preserve">dur. </w:t>
      </w:r>
      <w:r w:rsidRPr="005B27B4">
        <w:rPr>
          <w:rStyle w:val="Gl"/>
        </w:rPr>
        <w:t>Şekil 1.11</w:t>
      </w:r>
      <w:r w:rsidRPr="005B27B4">
        <w:t>’de gösterilen kartuş ayrıca ısıya duyarlı bir kapama valfi de içerir.</w:t>
      </w:r>
    </w:p>
    <w:p w:rsidR="000249AB" w:rsidRPr="005B27B4" w:rsidRDefault="00DD5BEC">
      <w:pPr>
        <w:pBdr>
          <w:top w:val="nil"/>
          <w:left w:val="nil"/>
          <w:bottom w:val="nil"/>
          <w:right w:val="nil"/>
          <w:between w:val="nil"/>
        </w:pBdr>
        <w:jc w:val="center"/>
        <w:rPr>
          <w:color w:val="000000"/>
        </w:rPr>
      </w:pPr>
      <w:r w:rsidRPr="005B27B4">
        <w:rPr>
          <w:noProof/>
          <w:color w:val="000000"/>
          <w:lang w:val="tr-TR"/>
        </w:rPr>
        <w:drawing>
          <wp:inline distT="0" distB="0" distL="0" distR="0">
            <wp:extent cx="2827676" cy="910321"/>
            <wp:effectExtent l="0" t="0" r="0" b="0"/>
            <wp:docPr id="66" name="image13.jpg" descr="C:\Users\Jani\Downloads\1.12.ábra_ang.jpg"/>
            <wp:cNvGraphicFramePr/>
            <a:graphic xmlns:a="http://schemas.openxmlformats.org/drawingml/2006/main">
              <a:graphicData uri="http://schemas.openxmlformats.org/drawingml/2006/picture">
                <pic:pic xmlns:pic="http://schemas.openxmlformats.org/drawingml/2006/picture">
                  <pic:nvPicPr>
                    <pic:cNvPr id="0" name="image13.jpg" descr="C:\Users\Jani\Downloads\1.12.ábra_ang.jpg"/>
                    <pic:cNvPicPr preferRelativeResize="0"/>
                  </pic:nvPicPr>
                  <pic:blipFill>
                    <a:blip r:embed="rId20"/>
                    <a:srcRect/>
                    <a:stretch>
                      <a:fillRect/>
                    </a:stretch>
                  </pic:blipFill>
                  <pic:spPr>
                    <a:xfrm>
                      <a:off x="0" y="0"/>
                      <a:ext cx="2827676" cy="910321"/>
                    </a:xfrm>
                    <a:prstGeom prst="rect">
                      <a:avLst/>
                    </a:prstGeom>
                    <a:ln/>
                  </pic:spPr>
                </pic:pic>
              </a:graphicData>
            </a:graphic>
          </wp:inline>
        </w:drawing>
      </w:r>
    </w:p>
    <w:p w:rsidR="002754DD" w:rsidRPr="005B27B4" w:rsidRDefault="002754DD" w:rsidP="002754DD">
      <w:pPr>
        <w:pStyle w:val="NormalWeb"/>
      </w:pPr>
      <w:r w:rsidRPr="005B27B4">
        <w:rPr>
          <w:rStyle w:val="Gl"/>
        </w:rPr>
        <w:t>Şekil 1.11. Anti-Alev Geri Tepme Kartuşu</w:t>
      </w:r>
    </w:p>
    <w:p w:rsidR="002754DD" w:rsidRPr="005B27B4" w:rsidRDefault="002754DD" w:rsidP="002754DD">
      <w:pPr>
        <w:pStyle w:val="NormalWeb"/>
      </w:pPr>
      <w:r w:rsidRPr="005B27B4">
        <w:t xml:space="preserve">Sadece bir kaynak tabancası asetilen tüpünden çalıştırılıyorsa, tekil tüp koruması gereklidir. Anti-alev geri tepme kartuşu, </w:t>
      </w:r>
      <w:r w:rsidRPr="005B27B4">
        <w:rPr>
          <w:rStyle w:val="Gl"/>
        </w:rPr>
        <w:t>Şekil 1.12</w:t>
      </w:r>
      <w:r w:rsidRPr="005B27B4">
        <w:t>’ye uygun olarak, tabanca sapına, asetilen hortumuna veya basınç düşürücü öncesine monte edilebilir.</w:t>
      </w:r>
    </w:p>
    <w:p w:rsidR="000249AB" w:rsidRPr="005B27B4" w:rsidRDefault="000249AB">
      <w:pPr>
        <w:pBdr>
          <w:top w:val="nil"/>
          <w:left w:val="nil"/>
          <w:bottom w:val="nil"/>
          <w:right w:val="nil"/>
          <w:between w:val="nil"/>
        </w:pBdr>
        <w:spacing w:before="280" w:after="280" w:line="360" w:lineRule="auto"/>
        <w:ind w:right="102"/>
        <w:jc w:val="both"/>
        <w:rPr>
          <w:b/>
          <w:color w:val="000000"/>
        </w:rPr>
      </w:pPr>
    </w:p>
    <w:p w:rsidR="000249AB" w:rsidRPr="005B27B4" w:rsidRDefault="00DD5BEC">
      <w:pPr>
        <w:pBdr>
          <w:top w:val="nil"/>
          <w:left w:val="nil"/>
          <w:bottom w:val="nil"/>
          <w:right w:val="nil"/>
          <w:between w:val="nil"/>
        </w:pBdr>
        <w:spacing w:before="280" w:after="280" w:line="360" w:lineRule="auto"/>
        <w:ind w:right="102"/>
        <w:jc w:val="center"/>
        <w:rPr>
          <w:b/>
          <w:color w:val="000000"/>
        </w:rPr>
      </w:pPr>
      <w:r w:rsidRPr="005B27B4">
        <w:rPr>
          <w:noProof/>
          <w:color w:val="000000"/>
          <w:lang w:val="tr-TR"/>
        </w:rPr>
        <w:drawing>
          <wp:inline distT="0" distB="0" distL="0" distR="0">
            <wp:extent cx="1823085" cy="2220595"/>
            <wp:effectExtent l="0" t="0" r="0" b="0"/>
            <wp:docPr id="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823085" cy="2220595"/>
                    </a:xfrm>
                    <a:prstGeom prst="rect">
                      <a:avLst/>
                    </a:prstGeom>
                    <a:ln/>
                  </pic:spPr>
                </pic:pic>
              </a:graphicData>
            </a:graphic>
          </wp:inline>
        </w:drawing>
      </w:r>
    </w:p>
    <w:p w:rsidR="002754DD" w:rsidRPr="005B27B4" w:rsidRDefault="002754DD" w:rsidP="002754DD">
      <w:pPr>
        <w:pStyle w:val="NormalWeb"/>
      </w:pPr>
      <w:r w:rsidRPr="005B27B4">
        <w:rPr>
          <w:rStyle w:val="Gl"/>
        </w:rPr>
        <w:t>Şekil 1.12. Tekil Tüp Koruma Versiyonları</w:t>
      </w:r>
    </w:p>
    <w:p w:rsidR="002754DD" w:rsidRPr="005B27B4" w:rsidRDefault="0062329C" w:rsidP="002754DD">
      <w:r w:rsidRPr="005B27B4">
        <w:lastRenderedPageBreak/>
        <w:pict>
          <v:rect id="_x0000_i1038" style="width:0;height:1.5pt" o:hralign="center" o:hrstd="t" o:hr="t" fillcolor="#a0a0a0" stroked="f"/>
        </w:pict>
      </w:r>
    </w:p>
    <w:p w:rsidR="002754DD" w:rsidRPr="005B27B4" w:rsidRDefault="002754DD" w:rsidP="002754DD">
      <w:pPr>
        <w:pStyle w:val="NormalWeb"/>
      </w:pPr>
      <w:r w:rsidRPr="005B27B4">
        <w:rPr>
          <w:rStyle w:val="Gl"/>
        </w:rPr>
        <w:t>Tekrar ve Kontrol Soruları</w:t>
      </w:r>
    </w:p>
    <w:p w:rsidR="002754DD" w:rsidRPr="005B27B4" w:rsidRDefault="002754DD" w:rsidP="002754DD">
      <w:pPr>
        <w:pStyle w:val="NormalWeb"/>
        <w:numPr>
          <w:ilvl w:val="0"/>
          <w:numId w:val="27"/>
        </w:numPr>
      </w:pPr>
      <w:r w:rsidRPr="005B27B4">
        <w:t>Gaz kaynağının temel özellikleri nelerdir?</w:t>
      </w:r>
    </w:p>
    <w:p w:rsidR="002754DD" w:rsidRPr="005B27B4" w:rsidRDefault="002754DD" w:rsidP="002754DD">
      <w:pPr>
        <w:pStyle w:val="NormalWeb"/>
        <w:numPr>
          <w:ilvl w:val="0"/>
          <w:numId w:val="27"/>
        </w:numPr>
      </w:pPr>
      <w:r w:rsidRPr="005B27B4">
        <w:t>Disugas gazı nedir?</w:t>
      </w:r>
    </w:p>
    <w:p w:rsidR="002754DD" w:rsidRPr="005B27B4" w:rsidRDefault="002754DD" w:rsidP="002754DD">
      <w:pPr>
        <w:pStyle w:val="NormalWeb"/>
        <w:numPr>
          <w:ilvl w:val="0"/>
          <w:numId w:val="27"/>
        </w:numPr>
      </w:pPr>
      <w:r w:rsidRPr="005B27B4">
        <w:t>Asetileni tanımlayın!</w:t>
      </w:r>
    </w:p>
    <w:p w:rsidR="002754DD" w:rsidRPr="005B27B4" w:rsidRDefault="002754DD" w:rsidP="002754DD">
      <w:pPr>
        <w:pStyle w:val="NormalWeb"/>
        <w:numPr>
          <w:ilvl w:val="0"/>
          <w:numId w:val="27"/>
        </w:numPr>
      </w:pPr>
      <w:r w:rsidRPr="005B27B4">
        <w:t>Asetilen gazı ile disugas arasındaki fark nedir?</w:t>
      </w:r>
    </w:p>
    <w:p w:rsidR="002754DD" w:rsidRPr="005B27B4" w:rsidRDefault="002754DD" w:rsidP="002754DD">
      <w:pPr>
        <w:pStyle w:val="NormalWeb"/>
        <w:numPr>
          <w:ilvl w:val="0"/>
          <w:numId w:val="28"/>
        </w:numPr>
      </w:pPr>
      <w:r w:rsidRPr="005B27B4">
        <w:t>Disugas gaz tüpü ne içerir ve hangi oranda?</w:t>
      </w:r>
    </w:p>
    <w:p w:rsidR="002754DD" w:rsidRPr="005B27B4" w:rsidRDefault="002754DD" w:rsidP="002754DD">
      <w:pPr>
        <w:pStyle w:val="NormalWeb"/>
        <w:numPr>
          <w:ilvl w:val="0"/>
          <w:numId w:val="28"/>
        </w:numPr>
      </w:pPr>
      <w:r w:rsidRPr="005B27B4">
        <w:t>Asetilen tüpündeki gaz miktarı nasıl belirlenir?</w:t>
      </w:r>
    </w:p>
    <w:p w:rsidR="002754DD" w:rsidRPr="005B27B4" w:rsidRDefault="002754DD" w:rsidP="002754DD">
      <w:pPr>
        <w:pStyle w:val="NormalWeb"/>
        <w:numPr>
          <w:ilvl w:val="0"/>
          <w:numId w:val="28"/>
        </w:numPr>
      </w:pPr>
      <w:r w:rsidRPr="005B27B4">
        <w:t>Kaynak basınç düşürücüsünün rolü nedir?</w:t>
      </w:r>
    </w:p>
    <w:p w:rsidR="002754DD" w:rsidRPr="005B27B4" w:rsidRDefault="002754DD" w:rsidP="002754DD">
      <w:pPr>
        <w:pStyle w:val="NormalWeb"/>
        <w:numPr>
          <w:ilvl w:val="0"/>
          <w:numId w:val="28"/>
        </w:numPr>
      </w:pPr>
      <w:r w:rsidRPr="005B27B4">
        <w:t>Tek kademeli basınç düşürücü nasıl çalışır?</w:t>
      </w:r>
    </w:p>
    <w:p w:rsidR="002754DD" w:rsidRPr="005B27B4" w:rsidRDefault="002754DD" w:rsidP="002754DD">
      <w:pPr>
        <w:pStyle w:val="NormalWeb"/>
        <w:numPr>
          <w:ilvl w:val="0"/>
          <w:numId w:val="28"/>
        </w:numPr>
      </w:pPr>
      <w:r w:rsidRPr="005B27B4">
        <w:t>Kaynak tabancasının rolü nedir?</w:t>
      </w:r>
    </w:p>
    <w:p w:rsidR="002754DD" w:rsidRPr="005B27B4" w:rsidRDefault="002754DD" w:rsidP="002754DD">
      <w:pPr>
        <w:pStyle w:val="NormalWeb"/>
        <w:numPr>
          <w:ilvl w:val="0"/>
          <w:numId w:val="28"/>
        </w:numPr>
      </w:pPr>
      <w:r w:rsidRPr="005B27B4">
        <w:t>Enjektör prensibi nedir?</w:t>
      </w:r>
    </w:p>
    <w:p w:rsidR="002754DD" w:rsidRPr="005B27B4" w:rsidRDefault="002754DD" w:rsidP="002754DD">
      <w:pPr>
        <w:pStyle w:val="NormalWeb"/>
        <w:numPr>
          <w:ilvl w:val="0"/>
          <w:numId w:val="28"/>
        </w:numPr>
      </w:pPr>
      <w:r w:rsidRPr="005B27B4">
        <w:t>Kaynak tabancasının ana parçaları nelerdir?</w:t>
      </w:r>
    </w:p>
    <w:p w:rsidR="002754DD" w:rsidRPr="005B27B4" w:rsidRDefault="002754DD" w:rsidP="002754DD">
      <w:pPr>
        <w:pStyle w:val="NormalWeb"/>
        <w:numPr>
          <w:ilvl w:val="0"/>
          <w:numId w:val="28"/>
        </w:numPr>
      </w:pPr>
      <w:r w:rsidRPr="005B27B4">
        <w:t>Güvenlik cihazı nedir?</w:t>
      </w:r>
    </w:p>
    <w:p w:rsidR="002754DD" w:rsidRPr="005B27B4" w:rsidRDefault="002754DD" w:rsidP="002754DD">
      <w:pPr>
        <w:pStyle w:val="NormalWeb"/>
        <w:numPr>
          <w:ilvl w:val="0"/>
          <w:numId w:val="28"/>
        </w:numPr>
      </w:pPr>
      <w:r w:rsidRPr="005B27B4">
        <w:t>Alev kesicinin rolü nedir?</w:t>
      </w:r>
    </w:p>
    <w:p w:rsidR="002754DD" w:rsidRPr="005B27B4" w:rsidRDefault="002754DD" w:rsidP="002754DD">
      <w:pPr>
        <w:pStyle w:val="NormalWeb"/>
        <w:numPr>
          <w:ilvl w:val="0"/>
          <w:numId w:val="28"/>
        </w:numPr>
      </w:pPr>
      <w:r w:rsidRPr="005B27B4">
        <w:t>Flashback kartuşu nasıl çalışır?</w:t>
      </w:r>
    </w:p>
    <w:p w:rsidR="002754DD" w:rsidRPr="005B27B4" w:rsidRDefault="002754DD" w:rsidP="002754DD">
      <w:pPr>
        <w:pStyle w:val="NormalWeb"/>
        <w:numPr>
          <w:ilvl w:val="0"/>
          <w:numId w:val="28"/>
        </w:numPr>
      </w:pPr>
      <w:r w:rsidRPr="005B27B4">
        <w:t>Tekil tüp koruması nedir?</w:t>
      </w:r>
    </w:p>
    <w:p w:rsidR="002754DD" w:rsidRPr="005B27B4" w:rsidRDefault="0062329C" w:rsidP="002754DD">
      <w:r w:rsidRPr="005B27B4">
        <w:pict>
          <v:rect id="_x0000_i1039" style="width:0;height:1.5pt" o:hralign="center" o:hrstd="t" o:hr="t" fillcolor="#a0a0a0" stroked="f"/>
        </w:pict>
      </w:r>
    </w:p>
    <w:p w:rsidR="002754DD" w:rsidRPr="005B27B4" w:rsidRDefault="002754DD" w:rsidP="002754DD">
      <w:pPr>
        <w:pStyle w:val="NormalWeb"/>
      </w:pPr>
      <w:r w:rsidRPr="005B27B4">
        <w:rPr>
          <w:rStyle w:val="Gl"/>
        </w:rPr>
        <w:t>2. Gaz Kaynağı İşlemi</w:t>
      </w:r>
    </w:p>
    <w:p w:rsidR="002754DD" w:rsidRPr="005B27B4" w:rsidRDefault="002754DD" w:rsidP="002754DD">
      <w:pPr>
        <w:pStyle w:val="NormalWeb"/>
      </w:pPr>
      <w:r w:rsidRPr="005B27B4">
        <w:rPr>
          <w:rStyle w:val="Gl"/>
        </w:rPr>
        <w:t>2.1. Kaynak Ekipmanının Devreye Alınması</w:t>
      </w:r>
      <w:r w:rsidRPr="005B27B4">
        <w:br/>
        <w:t>Montajı yapılmış enjektörlü kaynak tabancasının çalıştırma sırası şöyledir:</w:t>
      </w:r>
    </w:p>
    <w:p w:rsidR="002754DD" w:rsidRPr="005B27B4" w:rsidRDefault="002754DD" w:rsidP="002754DD">
      <w:pPr>
        <w:pStyle w:val="NormalWeb"/>
        <w:numPr>
          <w:ilvl w:val="0"/>
          <w:numId w:val="29"/>
        </w:numPr>
      </w:pPr>
      <w:r w:rsidRPr="005B27B4">
        <w:t>Basınç düşürücülerdeki ayar vidasının gevşek durumunu kontrol edin,</w:t>
      </w:r>
    </w:p>
    <w:p w:rsidR="002754DD" w:rsidRPr="005B27B4" w:rsidRDefault="002754DD" w:rsidP="002754DD">
      <w:pPr>
        <w:pStyle w:val="NormalWeb"/>
        <w:numPr>
          <w:ilvl w:val="0"/>
          <w:numId w:val="29"/>
        </w:numPr>
      </w:pPr>
      <w:r w:rsidRPr="005B27B4">
        <w:t>Tüp valflerini dikkatlice ½ tur açın,</w:t>
      </w:r>
    </w:p>
    <w:p w:rsidR="002754DD" w:rsidRPr="005B27B4" w:rsidRDefault="002754DD" w:rsidP="002754DD">
      <w:pPr>
        <w:pStyle w:val="NormalWeb"/>
        <w:numPr>
          <w:ilvl w:val="0"/>
          <w:numId w:val="29"/>
        </w:numPr>
      </w:pPr>
      <w:r w:rsidRPr="005B27B4">
        <w:t>Her iki tüp için işletme basıncını ayar vidasını uygun yönde saat yönünde çevirerek manometrede istenen değer gösterilene kadar ayarlayın,</w:t>
      </w:r>
    </w:p>
    <w:p w:rsidR="002754DD" w:rsidRPr="005B27B4" w:rsidRDefault="002754DD" w:rsidP="002754DD">
      <w:pPr>
        <w:pStyle w:val="NormalWeb"/>
        <w:numPr>
          <w:ilvl w:val="0"/>
          <w:numId w:val="29"/>
        </w:numPr>
      </w:pPr>
      <w:r w:rsidRPr="005B27B4">
        <w:t>Lastik hortumları, tabanca sapındaki oksijen vanasından sonra asetilen vanasını çevirerek (yaklaşık ¼ tur) durulayın,</w:t>
      </w:r>
    </w:p>
    <w:p w:rsidR="002754DD" w:rsidRPr="005B27B4" w:rsidRDefault="002754DD" w:rsidP="002754DD">
      <w:pPr>
        <w:pStyle w:val="NormalWeb"/>
        <w:numPr>
          <w:ilvl w:val="0"/>
          <w:numId w:val="29"/>
        </w:numPr>
      </w:pPr>
      <w:r w:rsidRPr="005B27B4">
        <w:t>Tabancanın güvenli bir yöne bakmasını sağlayarak kıvılcım tutuşturucu ile alevi yakın,</w:t>
      </w:r>
    </w:p>
    <w:p w:rsidR="002754DD" w:rsidRPr="005B27B4" w:rsidRDefault="002754DD" w:rsidP="002754DD">
      <w:pPr>
        <w:pStyle w:val="NormalWeb"/>
        <w:numPr>
          <w:ilvl w:val="0"/>
          <w:numId w:val="29"/>
        </w:numPr>
      </w:pPr>
      <w:r w:rsidRPr="005B27B4">
        <w:t>Uygulamaya bağlı olarak alevi sap üzerindeki vanalar ile ayarlayın.</w:t>
      </w:r>
    </w:p>
    <w:p w:rsidR="002754DD" w:rsidRPr="005B27B4" w:rsidRDefault="0062329C" w:rsidP="002754DD">
      <w:r w:rsidRPr="005B27B4">
        <w:pict>
          <v:rect id="_x0000_i1040" style="width:0;height:1.5pt" o:hralign="center" o:hrstd="t" o:hr="t" fillcolor="#a0a0a0" stroked="f"/>
        </w:pict>
      </w:r>
    </w:p>
    <w:p w:rsidR="002754DD" w:rsidRPr="005B27B4" w:rsidRDefault="002754DD" w:rsidP="002754DD">
      <w:pPr>
        <w:pStyle w:val="NormalWeb"/>
      </w:pPr>
      <w:r w:rsidRPr="005B27B4">
        <w:rPr>
          <w:rStyle w:val="Gl"/>
        </w:rPr>
        <w:t>2.2. Kaynak Alevi</w:t>
      </w:r>
      <w:r w:rsidRPr="005B27B4">
        <w:br/>
        <w:t xml:space="preserve">Asetilen-oksijen alevinin yapısı </w:t>
      </w:r>
      <w:r w:rsidRPr="005B27B4">
        <w:rPr>
          <w:rStyle w:val="Gl"/>
        </w:rPr>
        <w:t>Şekil 1.13</w:t>
      </w:r>
      <w:r w:rsidRPr="005B27B4">
        <w:t>’te gösterilmiştir. Alevin kimyasal yapısı ve alev sıcaklığı, asetilen:oksijen oranından etkilenir.</w:t>
      </w:r>
    </w:p>
    <w:p w:rsidR="000249AB" w:rsidRPr="005B27B4" w:rsidRDefault="000249AB">
      <w:pPr>
        <w:spacing w:line="360" w:lineRule="auto"/>
        <w:jc w:val="both"/>
      </w:pPr>
    </w:p>
    <w:p w:rsidR="000249AB" w:rsidRPr="005B27B4" w:rsidRDefault="00DD5BEC">
      <w:pPr>
        <w:spacing w:before="280" w:after="280"/>
        <w:jc w:val="center"/>
      </w:pPr>
      <w:r w:rsidRPr="005B27B4">
        <w:rPr>
          <w:noProof/>
          <w:lang w:val="tr-TR"/>
        </w:rPr>
        <w:lastRenderedPageBreak/>
        <w:drawing>
          <wp:inline distT="0" distB="0" distL="0" distR="0">
            <wp:extent cx="2263136" cy="1583084"/>
            <wp:effectExtent l="0" t="0" r="0" b="0"/>
            <wp:docPr id="69" name="image24.jpg" descr="C:\Users\Jani\Downloads\1.15.ábra_ang.jpg"/>
            <wp:cNvGraphicFramePr/>
            <a:graphic xmlns:a="http://schemas.openxmlformats.org/drawingml/2006/main">
              <a:graphicData uri="http://schemas.openxmlformats.org/drawingml/2006/picture">
                <pic:pic xmlns:pic="http://schemas.openxmlformats.org/drawingml/2006/picture">
                  <pic:nvPicPr>
                    <pic:cNvPr id="0" name="image24.jpg" descr="C:\Users\Jani\Downloads\1.15.ábra_ang.jpg"/>
                    <pic:cNvPicPr preferRelativeResize="0"/>
                  </pic:nvPicPr>
                  <pic:blipFill>
                    <a:blip r:embed="rId22"/>
                    <a:srcRect/>
                    <a:stretch>
                      <a:fillRect/>
                    </a:stretch>
                  </pic:blipFill>
                  <pic:spPr>
                    <a:xfrm>
                      <a:off x="0" y="0"/>
                      <a:ext cx="2263136" cy="1583084"/>
                    </a:xfrm>
                    <a:prstGeom prst="rect">
                      <a:avLst/>
                    </a:prstGeom>
                    <a:ln/>
                  </pic:spPr>
                </pic:pic>
              </a:graphicData>
            </a:graphic>
          </wp:inline>
        </w:drawing>
      </w:r>
    </w:p>
    <w:p w:rsidR="002754DD" w:rsidRPr="005B27B4" w:rsidRDefault="002754DD" w:rsidP="002754DD">
      <w:pPr>
        <w:pStyle w:val="NormalWeb"/>
      </w:pPr>
      <w:r w:rsidRPr="005B27B4">
        <w:rPr>
          <w:rStyle w:val="Gl"/>
        </w:rPr>
        <w:t>Şekil 1.13. Nötr Kaynak Alevi ve Yapısı</w:t>
      </w:r>
      <w:r w:rsidRPr="005B27B4">
        <w:br/>
        <w:t>Asetilen-oksijen oranı: 1:1 − 1:1,1</w:t>
      </w:r>
    </w:p>
    <w:p w:rsidR="002754DD" w:rsidRPr="005B27B4" w:rsidRDefault="002754DD" w:rsidP="002754DD">
      <w:pPr>
        <w:pStyle w:val="NormalWeb"/>
      </w:pPr>
      <w:r w:rsidRPr="005B27B4">
        <w:t>Asetilen-oksijen alevinde, alev nötr, indirgen veya oksitleyici olabilir (</w:t>
      </w:r>
      <w:r w:rsidRPr="005B27B4">
        <w:rPr>
          <w:rStyle w:val="Gl"/>
        </w:rPr>
        <w:t>Şekil 1.14</w:t>
      </w:r>
      <w:r w:rsidRPr="005B27B4">
        <w:t xml:space="preserve">). İki gazın oranı yaklaşık 1:1 ise alev nötr olur. Bu durumda alev üç belirgin kısımdan oluşur: </w:t>
      </w:r>
      <w:r w:rsidRPr="005B27B4">
        <w:rPr>
          <w:rStyle w:val="Gl"/>
        </w:rPr>
        <w:t>alev çekirdeği, kelebek ve süpürge</w:t>
      </w:r>
      <w:r w:rsidRPr="005B27B4">
        <w:t>.</w:t>
      </w:r>
    </w:p>
    <w:p w:rsidR="002754DD" w:rsidRPr="005B27B4" w:rsidRDefault="002754DD" w:rsidP="002754DD">
      <w:pPr>
        <w:pStyle w:val="NormalWeb"/>
        <w:numPr>
          <w:ilvl w:val="0"/>
          <w:numId w:val="30"/>
        </w:numPr>
      </w:pPr>
      <w:r w:rsidRPr="005B27B4">
        <w:rPr>
          <w:rStyle w:val="Gl"/>
        </w:rPr>
        <w:t>Alev çekirdeği</w:t>
      </w:r>
      <w:r w:rsidRPr="005B27B4">
        <w:t>, mavimsi bir parıltıya sahip olan ve keskin şekilde tanımlanmış konik bir yüzeyle sınırlandırılmış kaynak alevinin bölümüdür. Brülör başından yüksek hızla çıkan alev koni kılıfında asetilen bileşenlerine ayrılır: karbon (C) ve hidrojen (H2).</w:t>
      </w:r>
    </w:p>
    <w:p w:rsidR="002754DD" w:rsidRPr="005B27B4" w:rsidRDefault="002754DD" w:rsidP="002754DD">
      <w:pPr>
        <w:pStyle w:val="NormalWeb"/>
        <w:numPr>
          <w:ilvl w:val="0"/>
          <w:numId w:val="30"/>
        </w:numPr>
      </w:pPr>
      <w:r w:rsidRPr="005B27B4">
        <w:rPr>
          <w:rStyle w:val="Gl"/>
        </w:rPr>
        <w:t>Kelebek bölgesinde</w:t>
      </w:r>
      <w:r w:rsidRPr="005B27B4">
        <w:t>, karbon ve oksijen birleşerek karbon monoksit (CO) oluşturur. Eksik yanma sonucu (2C + 2H2 + 2O2 → 4CO + 2H2), bu bölge indirgeme etkisi gösterir. Kaynaklanacak elemanlar, alev çekirdeğinin ucundan 2-5 mm uzaklıkta olmalıdır; böylece CO + H2 gaz karışımı, eriyiği havadaki oksijenin zararlı etkilerinden yeterince korur ve burada alev sıcaklığı en yüksek olur (≈3200°C).</w:t>
      </w:r>
    </w:p>
    <w:p w:rsidR="002754DD" w:rsidRPr="005B27B4" w:rsidRDefault="002754DD" w:rsidP="002754DD">
      <w:pPr>
        <w:pStyle w:val="NormalWeb"/>
      </w:pPr>
      <w:r w:rsidRPr="005B27B4">
        <w:t xml:space="preserve">Alev sıcaklığı, yanıcı gaz:oksijen oranı 1:1’den farklı ise düşer. Asetilen:oksijenin mükemmel yanması </w:t>
      </w:r>
      <w:r w:rsidRPr="005B27B4">
        <w:rPr>
          <w:rStyle w:val="Gl"/>
        </w:rPr>
        <w:t>süpürge (dağılmış alev) bölümünde</w:t>
      </w:r>
      <w:r w:rsidRPr="005B27B4">
        <w:t xml:space="preserve"> gerçekleşir; burada iki gaz karbon dioksit ve su buharına yanar (4CO + 2H2 + 3O2 = 4CO2 + 2H2O).</w:t>
      </w:r>
    </w:p>
    <w:p w:rsidR="002754DD" w:rsidRPr="005B27B4" w:rsidRDefault="002754DD" w:rsidP="002754DD">
      <w:pPr>
        <w:pStyle w:val="NormalWeb"/>
      </w:pPr>
      <w:r w:rsidRPr="005B27B4">
        <w:t>Nötr alev, alaşımsız ve düşük alaşımlı çelikler, çelik dökümler, ısıya dayanıklı çelikler ve bakır için kullanılmalıdır.</w:t>
      </w:r>
    </w:p>
    <w:p w:rsidR="000249AB" w:rsidRPr="005B27B4" w:rsidRDefault="000249AB"/>
    <w:p w:rsidR="000249AB" w:rsidRPr="005B27B4" w:rsidRDefault="00DD5BEC">
      <w:pPr>
        <w:jc w:val="center"/>
      </w:pPr>
      <w:r w:rsidRPr="005B27B4">
        <w:rPr>
          <w:noProof/>
          <w:lang w:val="tr-TR"/>
        </w:rPr>
        <w:drawing>
          <wp:inline distT="0" distB="0" distL="0" distR="0">
            <wp:extent cx="1323975" cy="1755775"/>
            <wp:effectExtent l="0" t="0" r="0" b="0"/>
            <wp:docPr id="7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rot="16200000">
                      <a:off x="0" y="0"/>
                      <a:ext cx="1323975" cy="1755775"/>
                    </a:xfrm>
                    <a:prstGeom prst="rect">
                      <a:avLst/>
                    </a:prstGeom>
                    <a:ln/>
                  </pic:spPr>
                </pic:pic>
              </a:graphicData>
            </a:graphic>
          </wp:inline>
        </w:drawing>
      </w:r>
    </w:p>
    <w:p w:rsidR="002754DD" w:rsidRPr="005B27B4" w:rsidRDefault="002754DD" w:rsidP="002754DD">
      <w:pPr>
        <w:pStyle w:val="NormalWeb"/>
      </w:pPr>
      <w:r w:rsidRPr="005B27B4">
        <w:rPr>
          <w:rStyle w:val="Gl"/>
        </w:rPr>
        <w:t>Şekil 1.14. Alev Türleri</w:t>
      </w:r>
      <w:r w:rsidRPr="005B27B4">
        <w:br/>
        <w:t>a) İndirgen (asetilen zengin); b) Nötr (normal); c) Oksitleyici (oksijen zengin)</w:t>
      </w:r>
    </w:p>
    <w:p w:rsidR="002754DD" w:rsidRPr="005B27B4" w:rsidRDefault="002754DD" w:rsidP="002754DD">
      <w:pPr>
        <w:pStyle w:val="NormalWeb"/>
      </w:pPr>
      <w:r w:rsidRPr="005B27B4">
        <w:t xml:space="preserve">Asetilen fazlalığında (asetilen zengin veya indirgen alev), alev çekirdeği kaybolur ve düzensiz konturlu, sarkık, sarımsı-yeşil renkte uzun bir alev oluşur. Yüksek karbon içerikli dökme </w:t>
      </w:r>
      <w:r w:rsidRPr="005B27B4">
        <w:lastRenderedPageBreak/>
        <w:t>demirler ve takım çelikleri bu tür bir alev ile kaynak yapılabilir. Alaşımsız çeliklerin kaynağı için önerilmez, çünkü eriyiğin karbon alımı sertleşme riskini artırabilir.</w:t>
      </w:r>
    </w:p>
    <w:p w:rsidR="002754DD" w:rsidRPr="005B27B4" w:rsidRDefault="002754DD" w:rsidP="002754DD">
      <w:pPr>
        <w:pStyle w:val="NormalWeb"/>
      </w:pPr>
      <w:r w:rsidRPr="005B27B4">
        <w:t>Oksijen fazlalığında (oksijen zengin alev), sivri ve mavimsi alev çekirdeği güçlü bir tıslama sesi ile metal üzerinde olumsuz etki yapar, çünkü metali oksitler. Bu alev, yalnızca bakır-çinko alaşımı olan pirinçlerin gaz kaynağında, çinkonun buharlaşmasını azaltmak amacıyla kullanılır.</w:t>
      </w:r>
    </w:p>
    <w:p w:rsidR="000249AB" w:rsidRPr="005B27B4" w:rsidRDefault="000249AB"/>
    <w:p w:rsidR="002754DD" w:rsidRPr="005B27B4" w:rsidRDefault="002754DD" w:rsidP="002754DD">
      <w:pPr>
        <w:pStyle w:val="NormalWeb"/>
      </w:pPr>
      <w:r w:rsidRPr="005B27B4">
        <w:rPr>
          <w:rStyle w:val="Gl"/>
        </w:rPr>
        <w:t>2.3. Gaz Kaynağı Çubuğu</w:t>
      </w:r>
    </w:p>
    <w:p w:rsidR="002754DD" w:rsidRPr="005B27B4" w:rsidRDefault="002754DD" w:rsidP="002754DD">
      <w:pPr>
        <w:pStyle w:val="NormalWeb"/>
      </w:pPr>
      <w:r w:rsidRPr="005B27B4">
        <w:t>Çoğu durumda, gaz kaynağı yapılırken kaynak yapılacak boşluğu doldurmak için dolgu malzemesi gereklidir. Gaz kaynak çubukları genellikle yuvarlak kesitli olup farklı çaplarda (1,6; 2,0; 2,4; 3,2; 4,0; 5,0; 6,0 mm) ve 1000 mm uzunluğunda üretilir. Çubuğun yüzeyinin metal olarak temiz olması önemlidir. Yüzey paslı, çatlamış veya yağlı ise temizlenmelidir. Kaynakçının kullandığı eldivenler ve elleri de temiz olmalıdır. Çubuklar yalnızca kuru bir odada saklanabilir.</w:t>
      </w:r>
    </w:p>
    <w:p w:rsidR="002754DD" w:rsidRPr="005B27B4" w:rsidRDefault="002754DD" w:rsidP="002754DD">
      <w:pPr>
        <w:pStyle w:val="NormalWeb"/>
      </w:pPr>
      <w:r w:rsidRPr="005B27B4">
        <w:t>Verilen bir iş için, çubuğun çapı kaynak yapılacak iş parçasının kalınlığına göre seçilmelidir. Çubuk çok ince ise hızlı erir, aşırı ısınır, çok sıçrama olur ve alaşımların yanması daha şiddetli olur. Çok kalın ise kaliteli bir birleştirme yapmak zorlaşır, erişilebilirlik azalır ve dikiş kabarması çok büyük olur.</w:t>
      </w:r>
    </w:p>
    <w:p w:rsidR="002754DD" w:rsidRPr="005B27B4" w:rsidRDefault="002754DD" w:rsidP="002754DD">
      <w:pPr>
        <w:pStyle w:val="NormalWeb"/>
      </w:pPr>
      <w:r w:rsidRPr="005B27B4">
        <w:t xml:space="preserve">Yumuşak çeliklerin sola kaynak yapılmasında, çubuk çapı </w:t>
      </w:r>
      <w:r w:rsidRPr="005B27B4">
        <w:rPr>
          <w:rStyle w:val="Gl"/>
        </w:rPr>
        <w:t>dp = s/2 + 1 mm</w:t>
      </w:r>
      <w:r w:rsidRPr="005B27B4">
        <w:t xml:space="preserve"> olmalıdır; burada s, duvar kalınlığıdır (mm). Sağa kaynak yapılırken, s ≤ 5 mm ise çubuğun çapı malzeme kalınlığıyla aynı olmalıdır; s = 6−12 mm ise çap </w:t>
      </w:r>
      <w:r w:rsidRPr="005B27B4">
        <w:rPr>
          <w:rStyle w:val="Gl"/>
        </w:rPr>
        <w:t>(0,5−0,6)s</w:t>
      </w:r>
      <w:r w:rsidRPr="005B27B4">
        <w:t xml:space="preserve"> olmalıdır. Çok katmanlı dikiş yapılırken, kök için daha ince, dolgu ve kaplama dikişleri için daha kalın çubuk kullanılmalıdır.</w:t>
      </w:r>
    </w:p>
    <w:p w:rsidR="002754DD" w:rsidRPr="005B27B4" w:rsidRDefault="002754DD" w:rsidP="002754DD">
      <w:pPr>
        <w:pStyle w:val="NormalWeb"/>
      </w:pPr>
      <w:r w:rsidRPr="005B27B4">
        <w:t>Çelik kaynak çubukları, düşük C içeriğine sahip (maks. %0,25) alaşımsız veya düşük alaşımlı çelikten üretilir.</w:t>
      </w:r>
    </w:p>
    <w:p w:rsidR="002754DD" w:rsidRPr="005B27B4" w:rsidRDefault="002754DD" w:rsidP="002754DD">
      <w:pPr>
        <w:pStyle w:val="NormalWeb"/>
      </w:pPr>
      <w:r w:rsidRPr="005B27B4">
        <w:t xml:space="preserve">Alaşımsız veya düşük alaşımlı çeliklerin kaynağı için önerilen kaynak çubuğu türleri ve kimyasal bileşimleri </w:t>
      </w:r>
      <w:r w:rsidRPr="005B27B4">
        <w:rPr>
          <w:rStyle w:val="Gl"/>
        </w:rPr>
        <w:t>Tablo 1.5</w:t>
      </w:r>
      <w:r w:rsidRPr="005B27B4">
        <w:t xml:space="preserve">’te, ergime özellikleri ise </w:t>
      </w:r>
      <w:r w:rsidRPr="005B27B4">
        <w:rPr>
          <w:rStyle w:val="Gl"/>
        </w:rPr>
        <w:t>Tablo 1.6</w:t>
      </w:r>
      <w:r w:rsidRPr="005B27B4">
        <w:t>’da verilmiştir. OV ve OVI çubuk sınıfına ait çubuklar Cr-Mo alaşımından yapıldığından, esas olarak ısıya dayanıklı çeliklerin kaynağı için önerilir.</w:t>
      </w:r>
    </w:p>
    <w:p w:rsidR="000249AB" w:rsidRPr="005B27B4" w:rsidRDefault="000249AB">
      <w:pPr>
        <w:spacing w:line="360" w:lineRule="auto"/>
        <w:jc w:val="both"/>
        <w:rPr>
          <w:b/>
        </w:rPr>
      </w:pPr>
    </w:p>
    <w:tbl>
      <w:tblPr>
        <w:tblStyle w:val="a3"/>
        <w:tblW w:w="879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4"/>
        <w:gridCol w:w="1169"/>
        <w:gridCol w:w="1169"/>
        <w:gridCol w:w="1169"/>
        <w:gridCol w:w="888"/>
        <w:gridCol w:w="888"/>
        <w:gridCol w:w="1169"/>
        <w:gridCol w:w="1500"/>
      </w:tblGrid>
      <w:tr w:rsidR="000249AB" w:rsidRPr="005B27B4">
        <w:tc>
          <w:tcPr>
            <w:tcW w:w="844" w:type="dxa"/>
            <w:vMerge w:val="restart"/>
            <w:shd w:val="clear" w:color="auto" w:fill="FFFF00"/>
          </w:tcPr>
          <w:p w:rsidR="000249AB" w:rsidRPr="005B27B4" w:rsidRDefault="00DD5BEC">
            <w:pPr>
              <w:jc w:val="center"/>
              <w:rPr>
                <w:b/>
              </w:rPr>
            </w:pPr>
            <w:r w:rsidRPr="005B27B4">
              <w:rPr>
                <w:b/>
              </w:rPr>
              <w:t>Wand class</w:t>
            </w:r>
          </w:p>
        </w:tc>
        <w:tc>
          <w:tcPr>
            <w:tcW w:w="7952" w:type="dxa"/>
            <w:gridSpan w:val="7"/>
            <w:shd w:val="clear" w:color="auto" w:fill="FFFF00"/>
          </w:tcPr>
          <w:p w:rsidR="000249AB" w:rsidRPr="005B27B4" w:rsidRDefault="00DD5BEC">
            <w:pPr>
              <w:jc w:val="center"/>
              <w:rPr>
                <w:b/>
              </w:rPr>
            </w:pPr>
            <w:r w:rsidRPr="005B27B4">
              <w:rPr>
                <w:b/>
              </w:rPr>
              <w:t>Chemical composition, %</w:t>
            </w:r>
          </w:p>
        </w:tc>
      </w:tr>
      <w:tr w:rsidR="000249AB" w:rsidRPr="005B27B4">
        <w:tc>
          <w:tcPr>
            <w:tcW w:w="844" w:type="dxa"/>
            <w:vMerge/>
            <w:shd w:val="clear" w:color="auto" w:fill="FFFF00"/>
          </w:tcPr>
          <w:p w:rsidR="000249AB" w:rsidRPr="005B27B4" w:rsidRDefault="000249AB">
            <w:pPr>
              <w:widowControl w:val="0"/>
              <w:pBdr>
                <w:top w:val="nil"/>
                <w:left w:val="nil"/>
                <w:bottom w:val="nil"/>
                <w:right w:val="nil"/>
                <w:between w:val="nil"/>
              </w:pBdr>
              <w:spacing w:line="276" w:lineRule="auto"/>
              <w:rPr>
                <w:b/>
              </w:rPr>
            </w:pPr>
          </w:p>
        </w:tc>
        <w:tc>
          <w:tcPr>
            <w:tcW w:w="1169" w:type="dxa"/>
            <w:shd w:val="clear" w:color="auto" w:fill="FFFF00"/>
          </w:tcPr>
          <w:p w:rsidR="000249AB" w:rsidRPr="005B27B4" w:rsidRDefault="00DD5BEC">
            <w:pPr>
              <w:jc w:val="center"/>
              <w:rPr>
                <w:b/>
              </w:rPr>
            </w:pPr>
            <w:r w:rsidRPr="005B27B4">
              <w:rPr>
                <w:b/>
              </w:rPr>
              <w:t>C</w:t>
            </w:r>
          </w:p>
        </w:tc>
        <w:tc>
          <w:tcPr>
            <w:tcW w:w="1169" w:type="dxa"/>
            <w:shd w:val="clear" w:color="auto" w:fill="FFFF00"/>
          </w:tcPr>
          <w:p w:rsidR="000249AB" w:rsidRPr="005B27B4" w:rsidRDefault="00DD5BEC">
            <w:pPr>
              <w:jc w:val="center"/>
              <w:rPr>
                <w:b/>
              </w:rPr>
            </w:pPr>
            <w:r w:rsidRPr="005B27B4">
              <w:rPr>
                <w:b/>
              </w:rPr>
              <w:t>Si</w:t>
            </w:r>
          </w:p>
        </w:tc>
        <w:tc>
          <w:tcPr>
            <w:tcW w:w="1169" w:type="dxa"/>
            <w:shd w:val="clear" w:color="auto" w:fill="FFFF00"/>
          </w:tcPr>
          <w:p w:rsidR="000249AB" w:rsidRPr="005B27B4" w:rsidRDefault="00DD5BEC">
            <w:pPr>
              <w:jc w:val="center"/>
              <w:rPr>
                <w:b/>
              </w:rPr>
            </w:pPr>
            <w:r w:rsidRPr="005B27B4">
              <w:rPr>
                <w:b/>
              </w:rPr>
              <w:t>Mn</w:t>
            </w:r>
          </w:p>
        </w:tc>
        <w:tc>
          <w:tcPr>
            <w:tcW w:w="888" w:type="dxa"/>
            <w:shd w:val="clear" w:color="auto" w:fill="FFFF00"/>
          </w:tcPr>
          <w:p w:rsidR="000249AB" w:rsidRPr="005B27B4" w:rsidRDefault="00DD5BEC">
            <w:pPr>
              <w:jc w:val="center"/>
              <w:rPr>
                <w:b/>
              </w:rPr>
            </w:pPr>
            <w:r w:rsidRPr="005B27B4">
              <w:rPr>
                <w:b/>
              </w:rPr>
              <w:t>P</w:t>
            </w:r>
          </w:p>
        </w:tc>
        <w:tc>
          <w:tcPr>
            <w:tcW w:w="888" w:type="dxa"/>
            <w:shd w:val="clear" w:color="auto" w:fill="FFFF00"/>
          </w:tcPr>
          <w:p w:rsidR="000249AB" w:rsidRPr="005B27B4" w:rsidRDefault="00DD5BEC">
            <w:pPr>
              <w:jc w:val="center"/>
              <w:rPr>
                <w:b/>
              </w:rPr>
            </w:pPr>
            <w:r w:rsidRPr="005B27B4">
              <w:rPr>
                <w:b/>
              </w:rPr>
              <w:t>S</w:t>
            </w:r>
          </w:p>
        </w:tc>
        <w:tc>
          <w:tcPr>
            <w:tcW w:w="1169" w:type="dxa"/>
            <w:shd w:val="clear" w:color="auto" w:fill="FFFF00"/>
          </w:tcPr>
          <w:p w:rsidR="000249AB" w:rsidRPr="005B27B4" w:rsidRDefault="00DD5BEC">
            <w:pPr>
              <w:jc w:val="center"/>
              <w:rPr>
                <w:b/>
              </w:rPr>
            </w:pPr>
            <w:r w:rsidRPr="005B27B4">
              <w:rPr>
                <w:b/>
              </w:rPr>
              <w:t>Mo</w:t>
            </w:r>
          </w:p>
        </w:tc>
        <w:tc>
          <w:tcPr>
            <w:tcW w:w="1500" w:type="dxa"/>
            <w:shd w:val="clear" w:color="auto" w:fill="FFFF00"/>
          </w:tcPr>
          <w:p w:rsidR="000249AB" w:rsidRPr="005B27B4" w:rsidRDefault="00DD5BEC">
            <w:pPr>
              <w:jc w:val="center"/>
              <w:rPr>
                <w:b/>
              </w:rPr>
            </w:pPr>
            <w:r w:rsidRPr="005B27B4">
              <w:rPr>
                <w:b/>
              </w:rPr>
              <w:t>Ni, Cr</w:t>
            </w:r>
          </w:p>
        </w:tc>
      </w:tr>
      <w:tr w:rsidR="000249AB" w:rsidRPr="005B27B4">
        <w:tc>
          <w:tcPr>
            <w:tcW w:w="844" w:type="dxa"/>
            <w:shd w:val="clear" w:color="auto" w:fill="FFFF00"/>
          </w:tcPr>
          <w:p w:rsidR="000249AB" w:rsidRPr="005B27B4" w:rsidRDefault="00DD5BEC">
            <w:r w:rsidRPr="005B27B4">
              <w:t>OZ</w:t>
            </w:r>
          </w:p>
        </w:tc>
        <w:tc>
          <w:tcPr>
            <w:tcW w:w="7952" w:type="dxa"/>
            <w:gridSpan w:val="7"/>
            <w:shd w:val="clear" w:color="auto" w:fill="FFFF00"/>
          </w:tcPr>
          <w:p w:rsidR="000249AB" w:rsidRPr="005B27B4" w:rsidRDefault="00DD5BEC">
            <w:pPr>
              <w:jc w:val="center"/>
            </w:pPr>
            <w:r w:rsidRPr="005B27B4">
              <w:t>minden egyéb összetétel</w:t>
            </w:r>
          </w:p>
        </w:tc>
      </w:tr>
      <w:tr w:rsidR="000249AB" w:rsidRPr="005B27B4">
        <w:tc>
          <w:tcPr>
            <w:tcW w:w="844" w:type="dxa"/>
            <w:shd w:val="clear" w:color="auto" w:fill="FFFF00"/>
          </w:tcPr>
          <w:p w:rsidR="000249AB" w:rsidRPr="005B27B4" w:rsidRDefault="00DD5BEC">
            <w:r w:rsidRPr="005B27B4">
              <w:t>OI</w:t>
            </w:r>
          </w:p>
        </w:tc>
        <w:tc>
          <w:tcPr>
            <w:tcW w:w="1169" w:type="dxa"/>
            <w:shd w:val="clear" w:color="auto" w:fill="FFFF00"/>
          </w:tcPr>
          <w:p w:rsidR="000249AB" w:rsidRPr="005B27B4" w:rsidRDefault="00DD5BEC">
            <w:r w:rsidRPr="005B27B4">
              <w:t>0,03-0,12</w:t>
            </w:r>
          </w:p>
        </w:tc>
        <w:tc>
          <w:tcPr>
            <w:tcW w:w="1169" w:type="dxa"/>
            <w:shd w:val="clear" w:color="auto" w:fill="FFFF00"/>
          </w:tcPr>
          <w:p w:rsidR="000249AB" w:rsidRPr="005B27B4" w:rsidRDefault="00DD5BEC">
            <w:r w:rsidRPr="005B27B4">
              <w:t>0,02-0,20</w:t>
            </w:r>
          </w:p>
        </w:tc>
        <w:tc>
          <w:tcPr>
            <w:tcW w:w="1169" w:type="dxa"/>
            <w:shd w:val="clear" w:color="auto" w:fill="FFFF00"/>
          </w:tcPr>
          <w:p w:rsidR="000249AB" w:rsidRPr="005B27B4" w:rsidRDefault="00DD5BEC">
            <w:r w:rsidRPr="005B27B4">
              <w:t>0,35-0,65</w:t>
            </w:r>
          </w:p>
        </w:tc>
        <w:tc>
          <w:tcPr>
            <w:tcW w:w="888" w:type="dxa"/>
            <w:shd w:val="clear" w:color="auto" w:fill="FFFF00"/>
          </w:tcPr>
          <w:p w:rsidR="000249AB" w:rsidRPr="005B27B4" w:rsidRDefault="0062329C">
            <w:sdt>
              <w:sdtPr>
                <w:tag w:val="goog_rdk_9"/>
                <w:id w:val="282049975"/>
              </w:sdtPr>
              <w:sdtEndPr/>
              <w:sdtContent>
                <w:r w:rsidR="00DD5BEC" w:rsidRPr="005B27B4">
                  <w:rPr>
                    <w:rFonts w:eastAsia="Gungsuh"/>
                  </w:rPr>
                  <w:t>≤0,030</w:t>
                </w:r>
              </w:sdtContent>
            </w:sdt>
          </w:p>
        </w:tc>
        <w:tc>
          <w:tcPr>
            <w:tcW w:w="888" w:type="dxa"/>
            <w:shd w:val="clear" w:color="auto" w:fill="FFFF00"/>
          </w:tcPr>
          <w:p w:rsidR="000249AB" w:rsidRPr="005B27B4" w:rsidRDefault="0062329C">
            <w:sdt>
              <w:sdtPr>
                <w:tag w:val="goog_rdk_10"/>
                <w:id w:val="-653865168"/>
              </w:sdtPr>
              <w:sdtEndPr/>
              <w:sdtContent>
                <w:r w:rsidR="00DD5BEC" w:rsidRPr="005B27B4">
                  <w:rPr>
                    <w:rFonts w:eastAsia="Gungsuh"/>
                  </w:rPr>
                  <w:t>≤0,025</w:t>
                </w:r>
              </w:sdtContent>
            </w:sdt>
          </w:p>
        </w:tc>
        <w:tc>
          <w:tcPr>
            <w:tcW w:w="1169" w:type="dxa"/>
            <w:shd w:val="clear" w:color="auto" w:fill="FFFF00"/>
          </w:tcPr>
          <w:p w:rsidR="000249AB" w:rsidRPr="005B27B4" w:rsidRDefault="00DD5BEC">
            <w:pPr>
              <w:jc w:val="center"/>
            </w:pPr>
            <w:r w:rsidRPr="005B27B4">
              <w:t>-</w:t>
            </w:r>
          </w:p>
        </w:tc>
        <w:tc>
          <w:tcPr>
            <w:tcW w:w="1500" w:type="dxa"/>
            <w:shd w:val="clear" w:color="auto" w:fill="FFFF00"/>
          </w:tcPr>
          <w:p w:rsidR="000249AB" w:rsidRPr="005B27B4" w:rsidRDefault="00DD5BEC">
            <w:pPr>
              <w:jc w:val="center"/>
            </w:pPr>
            <w:r w:rsidRPr="005B27B4">
              <w:t>-</w:t>
            </w:r>
          </w:p>
        </w:tc>
      </w:tr>
      <w:tr w:rsidR="000249AB" w:rsidRPr="005B27B4">
        <w:tc>
          <w:tcPr>
            <w:tcW w:w="844" w:type="dxa"/>
            <w:shd w:val="clear" w:color="auto" w:fill="FFFF00"/>
          </w:tcPr>
          <w:p w:rsidR="000249AB" w:rsidRPr="005B27B4" w:rsidRDefault="00DD5BEC">
            <w:r w:rsidRPr="005B27B4">
              <w:lastRenderedPageBreak/>
              <w:t>OII</w:t>
            </w:r>
          </w:p>
        </w:tc>
        <w:tc>
          <w:tcPr>
            <w:tcW w:w="1169" w:type="dxa"/>
            <w:shd w:val="clear" w:color="auto" w:fill="FFFF00"/>
          </w:tcPr>
          <w:p w:rsidR="000249AB" w:rsidRPr="005B27B4" w:rsidRDefault="00DD5BEC">
            <w:r w:rsidRPr="005B27B4">
              <w:t>0,03-0,20</w:t>
            </w:r>
          </w:p>
        </w:tc>
        <w:tc>
          <w:tcPr>
            <w:tcW w:w="1169" w:type="dxa"/>
            <w:shd w:val="clear" w:color="auto" w:fill="FFFF00"/>
          </w:tcPr>
          <w:p w:rsidR="000249AB" w:rsidRPr="005B27B4" w:rsidRDefault="00DD5BEC">
            <w:r w:rsidRPr="005B27B4">
              <w:t>0,05-0,25</w:t>
            </w:r>
          </w:p>
        </w:tc>
        <w:tc>
          <w:tcPr>
            <w:tcW w:w="1169" w:type="dxa"/>
            <w:shd w:val="clear" w:color="auto" w:fill="FFFF00"/>
          </w:tcPr>
          <w:p w:rsidR="000249AB" w:rsidRPr="005B27B4" w:rsidRDefault="00DD5BEC">
            <w:r w:rsidRPr="005B27B4">
              <w:t>0,50-1,20</w:t>
            </w:r>
          </w:p>
        </w:tc>
        <w:tc>
          <w:tcPr>
            <w:tcW w:w="888" w:type="dxa"/>
            <w:shd w:val="clear" w:color="auto" w:fill="FFFF00"/>
          </w:tcPr>
          <w:p w:rsidR="000249AB" w:rsidRPr="005B27B4" w:rsidRDefault="0062329C">
            <w:sdt>
              <w:sdtPr>
                <w:tag w:val="goog_rdk_11"/>
                <w:id w:val="2036756579"/>
              </w:sdtPr>
              <w:sdtEndPr/>
              <w:sdtContent>
                <w:r w:rsidR="00DD5BEC" w:rsidRPr="005B27B4">
                  <w:rPr>
                    <w:rFonts w:eastAsia="Gungsuh"/>
                  </w:rPr>
                  <w:t>≤0,025</w:t>
                </w:r>
              </w:sdtContent>
            </w:sdt>
          </w:p>
        </w:tc>
        <w:tc>
          <w:tcPr>
            <w:tcW w:w="888" w:type="dxa"/>
            <w:shd w:val="clear" w:color="auto" w:fill="FFFF00"/>
          </w:tcPr>
          <w:p w:rsidR="000249AB" w:rsidRPr="005B27B4" w:rsidRDefault="0062329C">
            <w:sdt>
              <w:sdtPr>
                <w:tag w:val="goog_rdk_12"/>
                <w:id w:val="-1576026591"/>
              </w:sdtPr>
              <w:sdtEndPr/>
              <w:sdtContent>
                <w:r w:rsidR="00DD5BEC" w:rsidRPr="005B27B4">
                  <w:rPr>
                    <w:rFonts w:eastAsia="Gungsuh"/>
                  </w:rPr>
                  <w:t>≤0,025</w:t>
                </w:r>
              </w:sdtContent>
            </w:sdt>
          </w:p>
        </w:tc>
        <w:tc>
          <w:tcPr>
            <w:tcW w:w="1169" w:type="dxa"/>
            <w:shd w:val="clear" w:color="auto" w:fill="FFFF00"/>
          </w:tcPr>
          <w:p w:rsidR="000249AB" w:rsidRPr="005B27B4" w:rsidRDefault="00DD5BEC">
            <w:pPr>
              <w:jc w:val="center"/>
            </w:pPr>
            <w:r w:rsidRPr="005B27B4">
              <w:t>-</w:t>
            </w:r>
          </w:p>
        </w:tc>
        <w:tc>
          <w:tcPr>
            <w:tcW w:w="1500" w:type="dxa"/>
            <w:shd w:val="clear" w:color="auto" w:fill="FFFF00"/>
          </w:tcPr>
          <w:p w:rsidR="000249AB" w:rsidRPr="005B27B4" w:rsidRDefault="00DD5BEC">
            <w:r w:rsidRPr="005B27B4">
              <w:t>Ni=0,35-0,80</w:t>
            </w:r>
          </w:p>
        </w:tc>
      </w:tr>
      <w:tr w:rsidR="000249AB" w:rsidRPr="005B27B4">
        <w:tc>
          <w:tcPr>
            <w:tcW w:w="844" w:type="dxa"/>
            <w:shd w:val="clear" w:color="auto" w:fill="FFFF00"/>
          </w:tcPr>
          <w:p w:rsidR="000249AB" w:rsidRPr="005B27B4" w:rsidRDefault="00DD5BEC">
            <w:r w:rsidRPr="005B27B4">
              <w:t>OIII</w:t>
            </w:r>
          </w:p>
        </w:tc>
        <w:tc>
          <w:tcPr>
            <w:tcW w:w="1169" w:type="dxa"/>
            <w:shd w:val="clear" w:color="auto" w:fill="FFFF00"/>
          </w:tcPr>
          <w:p w:rsidR="000249AB" w:rsidRPr="005B27B4" w:rsidRDefault="00DD5BEC">
            <w:r w:rsidRPr="005B27B4">
              <w:t>0,05-0,15</w:t>
            </w:r>
          </w:p>
        </w:tc>
        <w:tc>
          <w:tcPr>
            <w:tcW w:w="1169" w:type="dxa"/>
            <w:shd w:val="clear" w:color="auto" w:fill="FFFF00"/>
          </w:tcPr>
          <w:p w:rsidR="000249AB" w:rsidRPr="005B27B4" w:rsidRDefault="00DD5BEC">
            <w:r w:rsidRPr="005B27B4">
              <w:t>0,05-0,25</w:t>
            </w:r>
          </w:p>
        </w:tc>
        <w:tc>
          <w:tcPr>
            <w:tcW w:w="1169" w:type="dxa"/>
            <w:shd w:val="clear" w:color="auto" w:fill="FFFF00"/>
          </w:tcPr>
          <w:p w:rsidR="000249AB" w:rsidRPr="005B27B4" w:rsidRDefault="00DD5BEC">
            <w:r w:rsidRPr="005B27B4">
              <w:t>0,95-1,25</w:t>
            </w:r>
          </w:p>
        </w:tc>
        <w:tc>
          <w:tcPr>
            <w:tcW w:w="888" w:type="dxa"/>
            <w:shd w:val="clear" w:color="auto" w:fill="FFFF00"/>
          </w:tcPr>
          <w:p w:rsidR="000249AB" w:rsidRPr="005B27B4" w:rsidRDefault="0062329C">
            <w:sdt>
              <w:sdtPr>
                <w:tag w:val="goog_rdk_13"/>
                <w:id w:val="-1762464700"/>
              </w:sdtPr>
              <w:sdtEndPr/>
              <w:sdtContent>
                <w:r w:rsidR="00DD5BEC" w:rsidRPr="005B27B4">
                  <w:rPr>
                    <w:rFonts w:eastAsia="Gungsuh"/>
                  </w:rPr>
                  <w:t>≤0,020</w:t>
                </w:r>
              </w:sdtContent>
            </w:sdt>
          </w:p>
        </w:tc>
        <w:tc>
          <w:tcPr>
            <w:tcW w:w="888" w:type="dxa"/>
            <w:shd w:val="clear" w:color="auto" w:fill="FFFF00"/>
          </w:tcPr>
          <w:p w:rsidR="000249AB" w:rsidRPr="005B27B4" w:rsidRDefault="0062329C">
            <w:sdt>
              <w:sdtPr>
                <w:tag w:val="goog_rdk_14"/>
                <w:id w:val="-1208322405"/>
              </w:sdtPr>
              <w:sdtEndPr/>
              <w:sdtContent>
                <w:r w:rsidR="00DD5BEC" w:rsidRPr="005B27B4">
                  <w:rPr>
                    <w:rFonts w:eastAsia="Gungsuh"/>
                  </w:rPr>
                  <w:t>≤0,020</w:t>
                </w:r>
              </w:sdtContent>
            </w:sdt>
          </w:p>
        </w:tc>
        <w:tc>
          <w:tcPr>
            <w:tcW w:w="1169" w:type="dxa"/>
            <w:shd w:val="clear" w:color="auto" w:fill="FFFF00"/>
          </w:tcPr>
          <w:p w:rsidR="000249AB" w:rsidRPr="005B27B4" w:rsidRDefault="00DD5BEC">
            <w:pPr>
              <w:jc w:val="center"/>
            </w:pPr>
            <w:r w:rsidRPr="005B27B4">
              <w:t>-</w:t>
            </w:r>
          </w:p>
        </w:tc>
        <w:tc>
          <w:tcPr>
            <w:tcW w:w="1500" w:type="dxa"/>
            <w:shd w:val="clear" w:color="auto" w:fill="FFFF00"/>
          </w:tcPr>
          <w:p w:rsidR="000249AB" w:rsidRPr="005B27B4" w:rsidRDefault="00DD5BEC">
            <w:pPr>
              <w:jc w:val="center"/>
            </w:pPr>
            <w:r w:rsidRPr="005B27B4">
              <w:t>-</w:t>
            </w:r>
          </w:p>
        </w:tc>
      </w:tr>
      <w:tr w:rsidR="000249AB" w:rsidRPr="005B27B4">
        <w:tc>
          <w:tcPr>
            <w:tcW w:w="844" w:type="dxa"/>
            <w:shd w:val="clear" w:color="auto" w:fill="FFFF00"/>
          </w:tcPr>
          <w:p w:rsidR="000249AB" w:rsidRPr="005B27B4" w:rsidRDefault="00DD5BEC">
            <w:r w:rsidRPr="005B27B4">
              <w:t>OIV</w:t>
            </w:r>
          </w:p>
        </w:tc>
        <w:tc>
          <w:tcPr>
            <w:tcW w:w="1169" w:type="dxa"/>
            <w:shd w:val="clear" w:color="auto" w:fill="FFFF00"/>
          </w:tcPr>
          <w:p w:rsidR="000249AB" w:rsidRPr="005B27B4" w:rsidRDefault="00DD5BEC">
            <w:r w:rsidRPr="005B27B4">
              <w:t>0,08-0,15</w:t>
            </w:r>
          </w:p>
        </w:tc>
        <w:tc>
          <w:tcPr>
            <w:tcW w:w="1169" w:type="dxa"/>
            <w:shd w:val="clear" w:color="auto" w:fill="FFFF00"/>
          </w:tcPr>
          <w:p w:rsidR="000249AB" w:rsidRPr="005B27B4" w:rsidRDefault="00DD5BEC">
            <w:r w:rsidRPr="005B27B4">
              <w:t>0,10-0,25</w:t>
            </w:r>
          </w:p>
        </w:tc>
        <w:tc>
          <w:tcPr>
            <w:tcW w:w="1169" w:type="dxa"/>
            <w:shd w:val="clear" w:color="auto" w:fill="FFFF00"/>
          </w:tcPr>
          <w:p w:rsidR="000249AB" w:rsidRPr="005B27B4" w:rsidRDefault="00DD5BEC">
            <w:r w:rsidRPr="005B27B4">
              <w:t>0,80-1,20</w:t>
            </w:r>
          </w:p>
        </w:tc>
        <w:tc>
          <w:tcPr>
            <w:tcW w:w="888" w:type="dxa"/>
            <w:shd w:val="clear" w:color="auto" w:fill="FFFF00"/>
          </w:tcPr>
          <w:p w:rsidR="000249AB" w:rsidRPr="005B27B4" w:rsidRDefault="0062329C">
            <w:sdt>
              <w:sdtPr>
                <w:tag w:val="goog_rdk_15"/>
                <w:id w:val="1516927634"/>
              </w:sdtPr>
              <w:sdtEndPr/>
              <w:sdtContent>
                <w:r w:rsidR="00DD5BEC" w:rsidRPr="005B27B4">
                  <w:rPr>
                    <w:rFonts w:eastAsia="Gungsuh"/>
                  </w:rPr>
                  <w:t>≤0,020</w:t>
                </w:r>
              </w:sdtContent>
            </w:sdt>
          </w:p>
        </w:tc>
        <w:tc>
          <w:tcPr>
            <w:tcW w:w="888" w:type="dxa"/>
            <w:shd w:val="clear" w:color="auto" w:fill="FFFF00"/>
          </w:tcPr>
          <w:p w:rsidR="000249AB" w:rsidRPr="005B27B4" w:rsidRDefault="0062329C">
            <w:sdt>
              <w:sdtPr>
                <w:tag w:val="goog_rdk_16"/>
                <w:id w:val="1564344798"/>
              </w:sdtPr>
              <w:sdtEndPr/>
              <w:sdtContent>
                <w:r w:rsidR="00DD5BEC" w:rsidRPr="005B27B4">
                  <w:rPr>
                    <w:rFonts w:eastAsia="Gungsuh"/>
                  </w:rPr>
                  <w:t>≤0,020</w:t>
                </w:r>
              </w:sdtContent>
            </w:sdt>
          </w:p>
        </w:tc>
        <w:tc>
          <w:tcPr>
            <w:tcW w:w="1169" w:type="dxa"/>
            <w:shd w:val="clear" w:color="auto" w:fill="FFFF00"/>
          </w:tcPr>
          <w:p w:rsidR="000249AB" w:rsidRPr="005B27B4" w:rsidRDefault="00DD5BEC">
            <w:r w:rsidRPr="005B27B4">
              <w:t>0,45-0,65</w:t>
            </w:r>
          </w:p>
        </w:tc>
        <w:tc>
          <w:tcPr>
            <w:tcW w:w="1500" w:type="dxa"/>
            <w:shd w:val="clear" w:color="auto" w:fill="FFFF00"/>
          </w:tcPr>
          <w:p w:rsidR="000249AB" w:rsidRPr="005B27B4" w:rsidRDefault="00DD5BEC">
            <w:pPr>
              <w:jc w:val="center"/>
            </w:pPr>
            <w:r w:rsidRPr="005B27B4">
              <w:t>-</w:t>
            </w:r>
          </w:p>
        </w:tc>
      </w:tr>
      <w:tr w:rsidR="000249AB" w:rsidRPr="005B27B4">
        <w:tc>
          <w:tcPr>
            <w:tcW w:w="844" w:type="dxa"/>
            <w:shd w:val="clear" w:color="auto" w:fill="FFFF00"/>
          </w:tcPr>
          <w:p w:rsidR="000249AB" w:rsidRPr="005B27B4" w:rsidRDefault="00DD5BEC">
            <w:r w:rsidRPr="005B27B4">
              <w:t>OV</w:t>
            </w:r>
          </w:p>
        </w:tc>
        <w:tc>
          <w:tcPr>
            <w:tcW w:w="1169" w:type="dxa"/>
            <w:shd w:val="clear" w:color="auto" w:fill="FFFF00"/>
          </w:tcPr>
          <w:p w:rsidR="000249AB" w:rsidRPr="005B27B4" w:rsidRDefault="00DD5BEC">
            <w:r w:rsidRPr="005B27B4">
              <w:t>0,10-0,15</w:t>
            </w:r>
          </w:p>
        </w:tc>
        <w:tc>
          <w:tcPr>
            <w:tcW w:w="1169" w:type="dxa"/>
            <w:shd w:val="clear" w:color="auto" w:fill="FFFF00"/>
          </w:tcPr>
          <w:p w:rsidR="000249AB" w:rsidRPr="005B27B4" w:rsidRDefault="00DD5BEC">
            <w:r w:rsidRPr="005B27B4">
              <w:t>0,10-0,25</w:t>
            </w:r>
          </w:p>
        </w:tc>
        <w:tc>
          <w:tcPr>
            <w:tcW w:w="1169" w:type="dxa"/>
            <w:shd w:val="clear" w:color="auto" w:fill="FFFF00"/>
          </w:tcPr>
          <w:p w:rsidR="000249AB" w:rsidRPr="005B27B4" w:rsidRDefault="00DD5BEC">
            <w:r w:rsidRPr="005B27B4">
              <w:t>0,80-1,20</w:t>
            </w:r>
          </w:p>
        </w:tc>
        <w:tc>
          <w:tcPr>
            <w:tcW w:w="888" w:type="dxa"/>
            <w:shd w:val="clear" w:color="auto" w:fill="FFFF00"/>
          </w:tcPr>
          <w:p w:rsidR="000249AB" w:rsidRPr="005B27B4" w:rsidRDefault="0062329C">
            <w:sdt>
              <w:sdtPr>
                <w:tag w:val="goog_rdk_17"/>
                <w:id w:val="-1463150541"/>
              </w:sdtPr>
              <w:sdtEndPr/>
              <w:sdtContent>
                <w:r w:rsidR="00DD5BEC" w:rsidRPr="005B27B4">
                  <w:rPr>
                    <w:rFonts w:eastAsia="Gungsuh"/>
                  </w:rPr>
                  <w:t>≤0,020</w:t>
                </w:r>
              </w:sdtContent>
            </w:sdt>
          </w:p>
        </w:tc>
        <w:tc>
          <w:tcPr>
            <w:tcW w:w="888" w:type="dxa"/>
            <w:shd w:val="clear" w:color="auto" w:fill="FFFF00"/>
          </w:tcPr>
          <w:p w:rsidR="000249AB" w:rsidRPr="005B27B4" w:rsidRDefault="0062329C">
            <w:sdt>
              <w:sdtPr>
                <w:tag w:val="goog_rdk_18"/>
                <w:id w:val="-1728661877"/>
              </w:sdtPr>
              <w:sdtEndPr/>
              <w:sdtContent>
                <w:r w:rsidR="00DD5BEC" w:rsidRPr="005B27B4">
                  <w:rPr>
                    <w:rFonts w:eastAsia="Gungsuh"/>
                  </w:rPr>
                  <w:t>≤0,020</w:t>
                </w:r>
              </w:sdtContent>
            </w:sdt>
          </w:p>
        </w:tc>
        <w:tc>
          <w:tcPr>
            <w:tcW w:w="1169" w:type="dxa"/>
            <w:shd w:val="clear" w:color="auto" w:fill="FFFF00"/>
          </w:tcPr>
          <w:p w:rsidR="000249AB" w:rsidRPr="005B27B4" w:rsidRDefault="00DD5BEC">
            <w:r w:rsidRPr="005B27B4">
              <w:t>0,45-0,65</w:t>
            </w:r>
          </w:p>
        </w:tc>
        <w:tc>
          <w:tcPr>
            <w:tcW w:w="1500" w:type="dxa"/>
            <w:shd w:val="clear" w:color="auto" w:fill="FFFF00"/>
          </w:tcPr>
          <w:p w:rsidR="000249AB" w:rsidRPr="005B27B4" w:rsidRDefault="00DD5BEC">
            <w:r w:rsidRPr="005B27B4">
              <w:t>Cr=0,80-1,20</w:t>
            </w:r>
          </w:p>
        </w:tc>
      </w:tr>
      <w:tr w:rsidR="000249AB" w:rsidRPr="005B27B4">
        <w:tc>
          <w:tcPr>
            <w:tcW w:w="844" w:type="dxa"/>
            <w:shd w:val="clear" w:color="auto" w:fill="FFFF00"/>
          </w:tcPr>
          <w:p w:rsidR="000249AB" w:rsidRPr="005B27B4" w:rsidRDefault="00DD5BEC">
            <w:r w:rsidRPr="005B27B4">
              <w:t>OVI</w:t>
            </w:r>
          </w:p>
        </w:tc>
        <w:tc>
          <w:tcPr>
            <w:tcW w:w="1169" w:type="dxa"/>
            <w:shd w:val="clear" w:color="auto" w:fill="FFFF00"/>
          </w:tcPr>
          <w:p w:rsidR="000249AB" w:rsidRPr="005B27B4" w:rsidRDefault="00DD5BEC">
            <w:r w:rsidRPr="005B27B4">
              <w:t>0,03-0,10</w:t>
            </w:r>
          </w:p>
        </w:tc>
        <w:tc>
          <w:tcPr>
            <w:tcW w:w="1169" w:type="dxa"/>
            <w:shd w:val="clear" w:color="auto" w:fill="FFFF00"/>
          </w:tcPr>
          <w:p w:rsidR="000249AB" w:rsidRPr="005B27B4" w:rsidRDefault="00DD5BEC">
            <w:r w:rsidRPr="005B27B4">
              <w:t>0,10-0,25</w:t>
            </w:r>
          </w:p>
        </w:tc>
        <w:tc>
          <w:tcPr>
            <w:tcW w:w="1169" w:type="dxa"/>
            <w:shd w:val="clear" w:color="auto" w:fill="FFFF00"/>
          </w:tcPr>
          <w:p w:rsidR="000249AB" w:rsidRPr="005B27B4" w:rsidRDefault="00DD5BEC">
            <w:r w:rsidRPr="005B27B4">
              <w:t>0,40-0,70</w:t>
            </w:r>
          </w:p>
        </w:tc>
        <w:tc>
          <w:tcPr>
            <w:tcW w:w="888" w:type="dxa"/>
            <w:shd w:val="clear" w:color="auto" w:fill="FFFF00"/>
          </w:tcPr>
          <w:p w:rsidR="000249AB" w:rsidRPr="005B27B4" w:rsidRDefault="0062329C">
            <w:sdt>
              <w:sdtPr>
                <w:tag w:val="goog_rdk_19"/>
                <w:id w:val="-988512624"/>
              </w:sdtPr>
              <w:sdtEndPr/>
              <w:sdtContent>
                <w:r w:rsidR="00DD5BEC" w:rsidRPr="005B27B4">
                  <w:rPr>
                    <w:rFonts w:eastAsia="Gungsuh"/>
                  </w:rPr>
                  <w:t>≤0,020</w:t>
                </w:r>
              </w:sdtContent>
            </w:sdt>
          </w:p>
        </w:tc>
        <w:tc>
          <w:tcPr>
            <w:tcW w:w="888" w:type="dxa"/>
            <w:shd w:val="clear" w:color="auto" w:fill="FFFF00"/>
          </w:tcPr>
          <w:p w:rsidR="000249AB" w:rsidRPr="005B27B4" w:rsidRDefault="0062329C">
            <w:sdt>
              <w:sdtPr>
                <w:tag w:val="goog_rdk_20"/>
                <w:id w:val="737497923"/>
              </w:sdtPr>
              <w:sdtEndPr/>
              <w:sdtContent>
                <w:r w:rsidR="00DD5BEC" w:rsidRPr="005B27B4">
                  <w:rPr>
                    <w:rFonts w:eastAsia="Gungsuh"/>
                  </w:rPr>
                  <w:t>≤0,020</w:t>
                </w:r>
              </w:sdtContent>
            </w:sdt>
          </w:p>
        </w:tc>
        <w:tc>
          <w:tcPr>
            <w:tcW w:w="1169" w:type="dxa"/>
            <w:shd w:val="clear" w:color="auto" w:fill="FFFF00"/>
          </w:tcPr>
          <w:p w:rsidR="000249AB" w:rsidRPr="005B27B4" w:rsidRDefault="00DD5BEC">
            <w:r w:rsidRPr="005B27B4">
              <w:t>0,90-1,20</w:t>
            </w:r>
          </w:p>
        </w:tc>
        <w:tc>
          <w:tcPr>
            <w:tcW w:w="1500" w:type="dxa"/>
            <w:shd w:val="clear" w:color="auto" w:fill="FFFF00"/>
          </w:tcPr>
          <w:p w:rsidR="000249AB" w:rsidRPr="005B27B4" w:rsidRDefault="00DD5BEC">
            <w:r w:rsidRPr="005B27B4">
              <w:t>Cr=2,00-2,20</w:t>
            </w:r>
          </w:p>
        </w:tc>
      </w:tr>
    </w:tbl>
    <w:p w:rsidR="000249AB" w:rsidRPr="005B27B4" w:rsidRDefault="000249AB">
      <w:pPr>
        <w:spacing w:line="360" w:lineRule="auto"/>
        <w:jc w:val="center"/>
        <w:rPr>
          <w:b/>
        </w:rPr>
      </w:pPr>
    </w:p>
    <w:p w:rsidR="000249AB" w:rsidRPr="005B27B4" w:rsidRDefault="002754DD">
      <w:pPr>
        <w:spacing w:line="360" w:lineRule="auto"/>
        <w:jc w:val="center"/>
      </w:pPr>
      <w:r w:rsidRPr="005B27B4">
        <w:t>Tablo 1.5. Alaşımsız ve Düşük Alaşımlı Çelik Kaynak Çubukları</w:t>
      </w:r>
    </w:p>
    <w:p w:rsidR="000249AB" w:rsidRPr="005B27B4" w:rsidRDefault="000249AB">
      <w:pPr>
        <w:spacing w:line="360" w:lineRule="auto"/>
        <w:jc w:val="center"/>
      </w:pPr>
    </w:p>
    <w:p w:rsidR="000249AB" w:rsidRPr="005B27B4" w:rsidRDefault="000249AB">
      <w:pPr>
        <w:spacing w:line="360" w:lineRule="auto"/>
        <w:jc w:val="center"/>
      </w:pPr>
    </w:p>
    <w:tbl>
      <w:tblPr>
        <w:tblStyle w:val="a4"/>
        <w:tblW w:w="6361" w:type="dxa"/>
        <w:tblInd w:w="1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3"/>
        <w:gridCol w:w="1523"/>
        <w:gridCol w:w="1376"/>
        <w:gridCol w:w="1243"/>
        <w:gridCol w:w="1296"/>
      </w:tblGrid>
      <w:tr w:rsidR="000249AB" w:rsidRPr="005B27B4">
        <w:tc>
          <w:tcPr>
            <w:tcW w:w="923" w:type="dxa"/>
            <w:shd w:val="clear" w:color="auto" w:fill="FFFF00"/>
          </w:tcPr>
          <w:p w:rsidR="000249AB" w:rsidRPr="005B27B4" w:rsidRDefault="00DD5BEC">
            <w:pPr>
              <w:jc w:val="center"/>
              <w:rPr>
                <w:b/>
              </w:rPr>
            </w:pPr>
            <w:r w:rsidRPr="005B27B4">
              <w:rPr>
                <w:b/>
              </w:rPr>
              <w:t>Wand class</w:t>
            </w:r>
          </w:p>
        </w:tc>
        <w:tc>
          <w:tcPr>
            <w:tcW w:w="1523" w:type="dxa"/>
            <w:shd w:val="clear" w:color="auto" w:fill="FFFF00"/>
          </w:tcPr>
          <w:p w:rsidR="000249AB" w:rsidRPr="005B27B4" w:rsidRDefault="00DD5BEC">
            <w:pPr>
              <w:jc w:val="center"/>
              <w:rPr>
                <w:b/>
              </w:rPr>
            </w:pPr>
            <w:r w:rsidRPr="005B27B4">
              <w:rPr>
                <w:b/>
              </w:rPr>
              <w:t>Liquidity</w:t>
            </w:r>
          </w:p>
        </w:tc>
        <w:tc>
          <w:tcPr>
            <w:tcW w:w="1376" w:type="dxa"/>
            <w:shd w:val="clear" w:color="auto" w:fill="FFFF00"/>
          </w:tcPr>
          <w:p w:rsidR="000249AB" w:rsidRPr="005B27B4" w:rsidRDefault="00DD5BEC">
            <w:pPr>
              <w:jc w:val="center"/>
              <w:rPr>
                <w:b/>
              </w:rPr>
            </w:pPr>
            <w:r w:rsidRPr="005B27B4">
              <w:rPr>
                <w:b/>
              </w:rPr>
              <w:t>Tendency to splash</w:t>
            </w:r>
          </w:p>
        </w:tc>
        <w:tc>
          <w:tcPr>
            <w:tcW w:w="1243" w:type="dxa"/>
            <w:shd w:val="clear" w:color="auto" w:fill="FFFF00"/>
          </w:tcPr>
          <w:p w:rsidR="000249AB" w:rsidRPr="005B27B4" w:rsidRDefault="00DD5BEC">
            <w:pPr>
              <w:jc w:val="center"/>
              <w:rPr>
                <w:b/>
              </w:rPr>
            </w:pPr>
            <w:r w:rsidRPr="005B27B4">
              <w:rPr>
                <w:b/>
              </w:rPr>
              <w:t>Porosity tendency</w:t>
            </w:r>
          </w:p>
        </w:tc>
        <w:tc>
          <w:tcPr>
            <w:tcW w:w="1296" w:type="dxa"/>
            <w:shd w:val="clear" w:color="auto" w:fill="FFFF00"/>
          </w:tcPr>
          <w:p w:rsidR="000249AB" w:rsidRPr="005B27B4" w:rsidRDefault="00DD5BEC">
            <w:pPr>
              <w:jc w:val="center"/>
              <w:rPr>
                <w:b/>
              </w:rPr>
            </w:pPr>
            <w:r w:rsidRPr="005B27B4">
              <w:rPr>
                <w:b/>
              </w:rPr>
              <w:t>Color marking</w:t>
            </w:r>
          </w:p>
        </w:tc>
      </w:tr>
      <w:tr w:rsidR="000249AB" w:rsidRPr="005B27B4">
        <w:tc>
          <w:tcPr>
            <w:tcW w:w="923" w:type="dxa"/>
            <w:shd w:val="clear" w:color="auto" w:fill="FFFF00"/>
          </w:tcPr>
          <w:p w:rsidR="000249AB" w:rsidRPr="005B27B4" w:rsidRDefault="00DD5BEC">
            <w:pPr>
              <w:jc w:val="center"/>
            </w:pPr>
            <w:r w:rsidRPr="005B27B4">
              <w:t>OI</w:t>
            </w:r>
          </w:p>
        </w:tc>
        <w:tc>
          <w:tcPr>
            <w:tcW w:w="1523" w:type="dxa"/>
            <w:shd w:val="clear" w:color="auto" w:fill="FFFF00"/>
          </w:tcPr>
          <w:p w:rsidR="000249AB" w:rsidRPr="005B27B4" w:rsidRDefault="00DD5BEC">
            <w:pPr>
              <w:jc w:val="center"/>
            </w:pPr>
            <w:r w:rsidRPr="005B27B4">
              <w:t>thin-flowing</w:t>
            </w:r>
          </w:p>
        </w:tc>
        <w:tc>
          <w:tcPr>
            <w:tcW w:w="1376" w:type="dxa"/>
            <w:shd w:val="clear" w:color="auto" w:fill="FFFF00"/>
          </w:tcPr>
          <w:p w:rsidR="000249AB" w:rsidRPr="005B27B4" w:rsidRDefault="00DD5BEC">
            <w:pPr>
              <w:jc w:val="center"/>
            </w:pPr>
            <w:r w:rsidRPr="005B27B4">
              <w:t>great</w:t>
            </w:r>
          </w:p>
        </w:tc>
        <w:tc>
          <w:tcPr>
            <w:tcW w:w="1243" w:type="dxa"/>
            <w:vMerge w:val="restart"/>
            <w:shd w:val="clear" w:color="auto" w:fill="FFFF00"/>
          </w:tcPr>
          <w:p w:rsidR="000249AB" w:rsidRPr="005B27B4" w:rsidRDefault="000249AB">
            <w:pPr>
              <w:jc w:val="center"/>
            </w:pPr>
          </w:p>
          <w:p w:rsidR="000249AB" w:rsidRPr="005B27B4" w:rsidRDefault="00DD5BEC">
            <w:pPr>
              <w:jc w:val="center"/>
            </w:pPr>
            <w:r w:rsidRPr="005B27B4">
              <w:t>great</w:t>
            </w:r>
          </w:p>
        </w:tc>
        <w:tc>
          <w:tcPr>
            <w:tcW w:w="1296" w:type="dxa"/>
            <w:shd w:val="clear" w:color="auto" w:fill="FFFF00"/>
          </w:tcPr>
          <w:p w:rsidR="000249AB" w:rsidRPr="005B27B4" w:rsidRDefault="00DD5BEC">
            <w:pPr>
              <w:jc w:val="center"/>
            </w:pPr>
            <w:r w:rsidRPr="005B27B4">
              <w:t>nothing</w:t>
            </w:r>
          </w:p>
        </w:tc>
      </w:tr>
      <w:tr w:rsidR="000249AB" w:rsidRPr="005B27B4">
        <w:tc>
          <w:tcPr>
            <w:tcW w:w="923" w:type="dxa"/>
            <w:shd w:val="clear" w:color="auto" w:fill="FFFF00"/>
          </w:tcPr>
          <w:p w:rsidR="000249AB" w:rsidRPr="005B27B4" w:rsidRDefault="00DD5BEC">
            <w:pPr>
              <w:jc w:val="center"/>
            </w:pPr>
            <w:r w:rsidRPr="005B27B4">
              <w:t>OII</w:t>
            </w:r>
          </w:p>
        </w:tc>
        <w:tc>
          <w:tcPr>
            <w:tcW w:w="1523" w:type="dxa"/>
            <w:shd w:val="clear" w:color="auto" w:fill="FFFF00"/>
          </w:tcPr>
          <w:p w:rsidR="000249AB" w:rsidRPr="005B27B4" w:rsidRDefault="00DD5BEC">
            <w:pPr>
              <w:jc w:val="center"/>
            </w:pPr>
            <w:r w:rsidRPr="005B27B4">
              <w:t>less</w:t>
            </w:r>
          </w:p>
          <w:p w:rsidR="000249AB" w:rsidRPr="005B27B4" w:rsidRDefault="00DD5BEC">
            <w:pPr>
              <w:jc w:val="center"/>
            </w:pPr>
            <w:r w:rsidRPr="005B27B4">
              <w:t>fluid</w:t>
            </w:r>
          </w:p>
        </w:tc>
        <w:tc>
          <w:tcPr>
            <w:tcW w:w="1376" w:type="dxa"/>
            <w:shd w:val="clear" w:color="auto" w:fill="FFFF00"/>
          </w:tcPr>
          <w:p w:rsidR="000249AB" w:rsidRPr="005B27B4" w:rsidRDefault="00DD5BEC">
            <w:pPr>
              <w:jc w:val="center"/>
            </w:pPr>
            <w:r w:rsidRPr="005B27B4">
              <w:t>less</w:t>
            </w:r>
          </w:p>
        </w:tc>
        <w:tc>
          <w:tcPr>
            <w:tcW w:w="1243" w:type="dxa"/>
            <w:vMerge/>
            <w:shd w:val="clear" w:color="auto" w:fill="FFFF00"/>
          </w:tcPr>
          <w:p w:rsidR="000249AB" w:rsidRPr="005B27B4" w:rsidRDefault="000249AB">
            <w:pPr>
              <w:widowControl w:val="0"/>
              <w:pBdr>
                <w:top w:val="nil"/>
                <w:left w:val="nil"/>
                <w:bottom w:val="nil"/>
                <w:right w:val="nil"/>
                <w:between w:val="nil"/>
              </w:pBdr>
              <w:spacing w:line="276" w:lineRule="auto"/>
            </w:pPr>
          </w:p>
        </w:tc>
        <w:tc>
          <w:tcPr>
            <w:tcW w:w="1296" w:type="dxa"/>
            <w:shd w:val="clear" w:color="auto" w:fill="FFFF00"/>
          </w:tcPr>
          <w:p w:rsidR="000249AB" w:rsidRPr="005B27B4" w:rsidRDefault="00DD5BEC">
            <w:pPr>
              <w:jc w:val="center"/>
            </w:pPr>
            <w:r w:rsidRPr="005B27B4">
              <w:t>grey</w:t>
            </w:r>
          </w:p>
        </w:tc>
      </w:tr>
      <w:tr w:rsidR="000249AB" w:rsidRPr="005B27B4">
        <w:tc>
          <w:tcPr>
            <w:tcW w:w="923" w:type="dxa"/>
            <w:shd w:val="clear" w:color="auto" w:fill="FFFF00"/>
          </w:tcPr>
          <w:p w:rsidR="000249AB" w:rsidRPr="005B27B4" w:rsidRDefault="00DD5BEC">
            <w:pPr>
              <w:jc w:val="center"/>
            </w:pPr>
            <w:r w:rsidRPr="005B27B4">
              <w:t>OIII</w:t>
            </w:r>
          </w:p>
        </w:tc>
        <w:tc>
          <w:tcPr>
            <w:tcW w:w="1523" w:type="dxa"/>
            <w:vMerge w:val="restart"/>
            <w:shd w:val="clear" w:color="auto" w:fill="FFFF00"/>
          </w:tcPr>
          <w:p w:rsidR="000249AB" w:rsidRPr="005B27B4" w:rsidRDefault="000249AB">
            <w:pPr>
              <w:jc w:val="center"/>
            </w:pPr>
          </w:p>
          <w:p w:rsidR="000249AB" w:rsidRPr="005B27B4" w:rsidRDefault="00DD5BEC">
            <w:pPr>
              <w:jc w:val="center"/>
            </w:pPr>
            <w:r w:rsidRPr="005B27B4">
              <w:t>flowing  heavily</w:t>
            </w:r>
          </w:p>
        </w:tc>
        <w:tc>
          <w:tcPr>
            <w:tcW w:w="1376" w:type="dxa"/>
            <w:vMerge w:val="restart"/>
            <w:shd w:val="clear" w:color="auto" w:fill="FFFF00"/>
          </w:tcPr>
          <w:p w:rsidR="000249AB" w:rsidRPr="005B27B4" w:rsidRDefault="000249AB">
            <w:pPr>
              <w:jc w:val="center"/>
            </w:pPr>
          </w:p>
          <w:p w:rsidR="000249AB" w:rsidRPr="005B27B4" w:rsidRDefault="00DD5BEC">
            <w:pPr>
              <w:jc w:val="center"/>
            </w:pPr>
            <w:r w:rsidRPr="005B27B4">
              <w:t>not prone to</w:t>
            </w:r>
          </w:p>
        </w:tc>
        <w:tc>
          <w:tcPr>
            <w:tcW w:w="1243" w:type="dxa"/>
            <w:vMerge w:val="restart"/>
            <w:shd w:val="clear" w:color="auto" w:fill="FFFF00"/>
          </w:tcPr>
          <w:p w:rsidR="000249AB" w:rsidRPr="005B27B4" w:rsidRDefault="000249AB">
            <w:pPr>
              <w:jc w:val="center"/>
            </w:pPr>
          </w:p>
          <w:p w:rsidR="000249AB" w:rsidRPr="005B27B4" w:rsidRDefault="00DD5BEC">
            <w:pPr>
              <w:jc w:val="center"/>
            </w:pPr>
            <w:r w:rsidRPr="005B27B4">
              <w:t>not prone to</w:t>
            </w:r>
          </w:p>
        </w:tc>
        <w:tc>
          <w:tcPr>
            <w:tcW w:w="1296" w:type="dxa"/>
            <w:shd w:val="clear" w:color="auto" w:fill="FFFF00"/>
          </w:tcPr>
          <w:p w:rsidR="000249AB" w:rsidRPr="005B27B4" w:rsidRDefault="00DD5BEC">
            <w:pPr>
              <w:jc w:val="center"/>
            </w:pPr>
            <w:r w:rsidRPr="005B27B4">
              <w:t>gold</w:t>
            </w:r>
          </w:p>
        </w:tc>
      </w:tr>
      <w:tr w:rsidR="000249AB" w:rsidRPr="005B27B4">
        <w:tc>
          <w:tcPr>
            <w:tcW w:w="923" w:type="dxa"/>
            <w:shd w:val="clear" w:color="auto" w:fill="FFFF00"/>
          </w:tcPr>
          <w:p w:rsidR="000249AB" w:rsidRPr="005B27B4" w:rsidRDefault="00DD5BEC">
            <w:pPr>
              <w:jc w:val="center"/>
            </w:pPr>
            <w:r w:rsidRPr="005B27B4">
              <w:t>OIV</w:t>
            </w:r>
          </w:p>
        </w:tc>
        <w:tc>
          <w:tcPr>
            <w:tcW w:w="1523" w:type="dxa"/>
            <w:vMerge/>
            <w:shd w:val="clear" w:color="auto" w:fill="FFFF00"/>
          </w:tcPr>
          <w:p w:rsidR="000249AB" w:rsidRPr="005B27B4" w:rsidRDefault="000249AB">
            <w:pPr>
              <w:widowControl w:val="0"/>
              <w:pBdr>
                <w:top w:val="nil"/>
                <w:left w:val="nil"/>
                <w:bottom w:val="nil"/>
                <w:right w:val="nil"/>
                <w:between w:val="nil"/>
              </w:pBdr>
              <w:spacing w:line="276" w:lineRule="auto"/>
            </w:pPr>
          </w:p>
        </w:tc>
        <w:tc>
          <w:tcPr>
            <w:tcW w:w="1376" w:type="dxa"/>
            <w:vMerge/>
            <w:shd w:val="clear" w:color="auto" w:fill="FFFF00"/>
          </w:tcPr>
          <w:p w:rsidR="000249AB" w:rsidRPr="005B27B4" w:rsidRDefault="000249AB">
            <w:pPr>
              <w:widowControl w:val="0"/>
              <w:pBdr>
                <w:top w:val="nil"/>
                <w:left w:val="nil"/>
                <w:bottom w:val="nil"/>
                <w:right w:val="nil"/>
                <w:between w:val="nil"/>
              </w:pBdr>
              <w:spacing w:line="276" w:lineRule="auto"/>
            </w:pPr>
          </w:p>
        </w:tc>
        <w:tc>
          <w:tcPr>
            <w:tcW w:w="1243" w:type="dxa"/>
            <w:vMerge/>
            <w:shd w:val="clear" w:color="auto" w:fill="FFFF00"/>
          </w:tcPr>
          <w:p w:rsidR="000249AB" w:rsidRPr="005B27B4" w:rsidRDefault="000249AB">
            <w:pPr>
              <w:widowControl w:val="0"/>
              <w:pBdr>
                <w:top w:val="nil"/>
                <w:left w:val="nil"/>
                <w:bottom w:val="nil"/>
                <w:right w:val="nil"/>
                <w:between w:val="nil"/>
              </w:pBdr>
              <w:spacing w:line="276" w:lineRule="auto"/>
            </w:pPr>
          </w:p>
        </w:tc>
        <w:tc>
          <w:tcPr>
            <w:tcW w:w="1296" w:type="dxa"/>
            <w:shd w:val="clear" w:color="auto" w:fill="FFFF00"/>
          </w:tcPr>
          <w:p w:rsidR="000249AB" w:rsidRPr="005B27B4" w:rsidRDefault="00DD5BEC">
            <w:pPr>
              <w:jc w:val="center"/>
            </w:pPr>
            <w:r w:rsidRPr="005B27B4">
              <w:t>red</w:t>
            </w:r>
          </w:p>
        </w:tc>
      </w:tr>
      <w:tr w:rsidR="000249AB" w:rsidRPr="005B27B4">
        <w:tc>
          <w:tcPr>
            <w:tcW w:w="923" w:type="dxa"/>
            <w:shd w:val="clear" w:color="auto" w:fill="FFFF00"/>
          </w:tcPr>
          <w:p w:rsidR="000249AB" w:rsidRPr="005B27B4" w:rsidRDefault="00DD5BEC">
            <w:pPr>
              <w:jc w:val="center"/>
            </w:pPr>
            <w:r w:rsidRPr="005B27B4">
              <w:t>OV</w:t>
            </w:r>
          </w:p>
        </w:tc>
        <w:tc>
          <w:tcPr>
            <w:tcW w:w="1523" w:type="dxa"/>
            <w:vMerge/>
            <w:shd w:val="clear" w:color="auto" w:fill="FFFF00"/>
          </w:tcPr>
          <w:p w:rsidR="000249AB" w:rsidRPr="005B27B4" w:rsidRDefault="000249AB">
            <w:pPr>
              <w:widowControl w:val="0"/>
              <w:pBdr>
                <w:top w:val="nil"/>
                <w:left w:val="nil"/>
                <w:bottom w:val="nil"/>
                <w:right w:val="nil"/>
                <w:between w:val="nil"/>
              </w:pBdr>
              <w:spacing w:line="276" w:lineRule="auto"/>
            </w:pPr>
          </w:p>
        </w:tc>
        <w:tc>
          <w:tcPr>
            <w:tcW w:w="1376" w:type="dxa"/>
            <w:vMerge/>
            <w:shd w:val="clear" w:color="auto" w:fill="FFFF00"/>
          </w:tcPr>
          <w:p w:rsidR="000249AB" w:rsidRPr="005B27B4" w:rsidRDefault="000249AB">
            <w:pPr>
              <w:widowControl w:val="0"/>
              <w:pBdr>
                <w:top w:val="nil"/>
                <w:left w:val="nil"/>
                <w:bottom w:val="nil"/>
                <w:right w:val="nil"/>
                <w:between w:val="nil"/>
              </w:pBdr>
              <w:spacing w:line="276" w:lineRule="auto"/>
            </w:pPr>
          </w:p>
        </w:tc>
        <w:tc>
          <w:tcPr>
            <w:tcW w:w="1243" w:type="dxa"/>
            <w:vMerge/>
            <w:shd w:val="clear" w:color="auto" w:fill="FFFF00"/>
          </w:tcPr>
          <w:p w:rsidR="000249AB" w:rsidRPr="005B27B4" w:rsidRDefault="000249AB">
            <w:pPr>
              <w:widowControl w:val="0"/>
              <w:pBdr>
                <w:top w:val="nil"/>
                <w:left w:val="nil"/>
                <w:bottom w:val="nil"/>
                <w:right w:val="nil"/>
                <w:between w:val="nil"/>
              </w:pBdr>
              <w:spacing w:line="276" w:lineRule="auto"/>
            </w:pPr>
          </w:p>
        </w:tc>
        <w:tc>
          <w:tcPr>
            <w:tcW w:w="1296" w:type="dxa"/>
            <w:shd w:val="clear" w:color="auto" w:fill="FFFF00"/>
          </w:tcPr>
          <w:p w:rsidR="000249AB" w:rsidRPr="005B27B4" w:rsidRDefault="00DD5BEC">
            <w:pPr>
              <w:jc w:val="center"/>
            </w:pPr>
            <w:r w:rsidRPr="005B27B4">
              <w:t>yellow</w:t>
            </w:r>
          </w:p>
        </w:tc>
      </w:tr>
      <w:tr w:rsidR="000249AB" w:rsidRPr="005B27B4">
        <w:tc>
          <w:tcPr>
            <w:tcW w:w="923" w:type="dxa"/>
            <w:shd w:val="clear" w:color="auto" w:fill="FFFF00"/>
          </w:tcPr>
          <w:p w:rsidR="000249AB" w:rsidRPr="005B27B4" w:rsidRDefault="00DD5BEC">
            <w:pPr>
              <w:jc w:val="center"/>
            </w:pPr>
            <w:r w:rsidRPr="005B27B4">
              <w:t>OVI</w:t>
            </w:r>
          </w:p>
        </w:tc>
        <w:tc>
          <w:tcPr>
            <w:tcW w:w="1523" w:type="dxa"/>
            <w:vMerge/>
            <w:shd w:val="clear" w:color="auto" w:fill="FFFF00"/>
          </w:tcPr>
          <w:p w:rsidR="000249AB" w:rsidRPr="005B27B4" w:rsidRDefault="000249AB">
            <w:pPr>
              <w:widowControl w:val="0"/>
              <w:pBdr>
                <w:top w:val="nil"/>
                <w:left w:val="nil"/>
                <w:bottom w:val="nil"/>
                <w:right w:val="nil"/>
                <w:between w:val="nil"/>
              </w:pBdr>
              <w:spacing w:line="276" w:lineRule="auto"/>
            </w:pPr>
          </w:p>
        </w:tc>
        <w:tc>
          <w:tcPr>
            <w:tcW w:w="1376" w:type="dxa"/>
            <w:vMerge/>
            <w:shd w:val="clear" w:color="auto" w:fill="FFFF00"/>
          </w:tcPr>
          <w:p w:rsidR="000249AB" w:rsidRPr="005B27B4" w:rsidRDefault="000249AB">
            <w:pPr>
              <w:widowControl w:val="0"/>
              <w:pBdr>
                <w:top w:val="nil"/>
                <w:left w:val="nil"/>
                <w:bottom w:val="nil"/>
                <w:right w:val="nil"/>
                <w:between w:val="nil"/>
              </w:pBdr>
              <w:spacing w:line="276" w:lineRule="auto"/>
            </w:pPr>
          </w:p>
        </w:tc>
        <w:tc>
          <w:tcPr>
            <w:tcW w:w="1243" w:type="dxa"/>
            <w:vMerge/>
            <w:shd w:val="clear" w:color="auto" w:fill="FFFF00"/>
          </w:tcPr>
          <w:p w:rsidR="000249AB" w:rsidRPr="005B27B4" w:rsidRDefault="000249AB">
            <w:pPr>
              <w:widowControl w:val="0"/>
              <w:pBdr>
                <w:top w:val="nil"/>
                <w:left w:val="nil"/>
                <w:bottom w:val="nil"/>
                <w:right w:val="nil"/>
                <w:between w:val="nil"/>
              </w:pBdr>
              <w:spacing w:line="276" w:lineRule="auto"/>
            </w:pPr>
          </w:p>
        </w:tc>
        <w:tc>
          <w:tcPr>
            <w:tcW w:w="1296" w:type="dxa"/>
            <w:shd w:val="clear" w:color="auto" w:fill="FFFF00"/>
          </w:tcPr>
          <w:p w:rsidR="000249AB" w:rsidRPr="005B27B4" w:rsidRDefault="00DD5BEC">
            <w:pPr>
              <w:jc w:val="center"/>
            </w:pPr>
            <w:r w:rsidRPr="005B27B4">
              <w:t>green</w:t>
            </w:r>
          </w:p>
        </w:tc>
      </w:tr>
    </w:tbl>
    <w:p w:rsidR="000249AB" w:rsidRPr="005B27B4" w:rsidRDefault="002754DD" w:rsidP="005B27B4">
      <w:pPr>
        <w:pStyle w:val="NormalWeb"/>
      </w:pPr>
      <w:r w:rsidRPr="005B27B4">
        <w:rPr>
          <w:rStyle w:val="Gl"/>
        </w:rPr>
        <w:t>Tablo 1.6. Çelik Kaynak Çubuklarının Erime Özellikleri ve Renk Kodlaması</w:t>
      </w:r>
    </w:p>
    <w:tbl>
      <w:tblPr>
        <w:tblStyle w:val="a5"/>
        <w:tblW w:w="77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339"/>
        <w:gridCol w:w="1260"/>
        <w:gridCol w:w="1800"/>
        <w:gridCol w:w="1878"/>
      </w:tblGrid>
      <w:tr w:rsidR="000249AB" w:rsidRPr="005B27B4">
        <w:tc>
          <w:tcPr>
            <w:tcW w:w="1440" w:type="dxa"/>
            <w:shd w:val="clear" w:color="auto" w:fill="FFFF00"/>
          </w:tcPr>
          <w:p w:rsidR="000249AB" w:rsidRPr="005B27B4" w:rsidRDefault="00DD5BEC">
            <w:pPr>
              <w:jc w:val="center"/>
              <w:rPr>
                <w:b/>
              </w:rPr>
            </w:pPr>
            <w:r w:rsidRPr="005B27B4">
              <w:rPr>
                <w:b/>
              </w:rPr>
              <w:t>Steel type</w:t>
            </w:r>
          </w:p>
        </w:tc>
        <w:tc>
          <w:tcPr>
            <w:tcW w:w="1339" w:type="dxa"/>
            <w:shd w:val="clear" w:color="auto" w:fill="FFFF00"/>
          </w:tcPr>
          <w:p w:rsidR="000249AB" w:rsidRPr="005B27B4" w:rsidRDefault="00DD5BEC">
            <w:pPr>
              <w:jc w:val="center"/>
              <w:rPr>
                <w:b/>
              </w:rPr>
            </w:pPr>
            <w:r w:rsidRPr="005B27B4">
              <w:rPr>
                <w:b/>
              </w:rPr>
              <w:t>Smallest yield strength,</w:t>
            </w:r>
          </w:p>
          <w:p w:rsidR="000249AB" w:rsidRPr="005B27B4" w:rsidRDefault="00DD5BEC">
            <w:pPr>
              <w:jc w:val="center"/>
              <w:rPr>
                <w:b/>
              </w:rPr>
            </w:pPr>
            <w:r w:rsidRPr="005B27B4">
              <w:rPr>
                <w:b/>
                <w:i/>
              </w:rPr>
              <w:t>R</w:t>
            </w:r>
            <w:r w:rsidRPr="005B27B4">
              <w:rPr>
                <w:b/>
                <w:vertAlign w:val="subscript"/>
              </w:rPr>
              <w:t>eH,</w:t>
            </w:r>
          </w:p>
          <w:p w:rsidR="000249AB" w:rsidRPr="005B27B4" w:rsidRDefault="000249AB">
            <w:pPr>
              <w:jc w:val="center"/>
              <w:rPr>
                <w:b/>
              </w:rPr>
            </w:pPr>
          </w:p>
          <w:p w:rsidR="000249AB" w:rsidRPr="005B27B4" w:rsidRDefault="00DD5BEC">
            <w:pPr>
              <w:jc w:val="center"/>
              <w:rPr>
                <w:b/>
              </w:rPr>
            </w:pPr>
            <w:r w:rsidRPr="005B27B4">
              <w:rPr>
                <w:b/>
              </w:rPr>
              <w:t>MPa</w:t>
            </w:r>
          </w:p>
        </w:tc>
        <w:tc>
          <w:tcPr>
            <w:tcW w:w="1260" w:type="dxa"/>
            <w:shd w:val="clear" w:color="auto" w:fill="FFFF00"/>
          </w:tcPr>
          <w:p w:rsidR="000249AB" w:rsidRPr="005B27B4" w:rsidRDefault="00DD5BEC">
            <w:pPr>
              <w:jc w:val="center"/>
              <w:rPr>
                <w:b/>
              </w:rPr>
            </w:pPr>
            <w:r w:rsidRPr="005B27B4">
              <w:rPr>
                <w:b/>
              </w:rPr>
              <w:t>Tensile strength,</w:t>
            </w:r>
          </w:p>
          <w:p w:rsidR="000249AB" w:rsidRPr="005B27B4" w:rsidRDefault="00DD5BEC">
            <w:pPr>
              <w:jc w:val="center"/>
              <w:rPr>
                <w:b/>
              </w:rPr>
            </w:pPr>
            <w:r w:rsidRPr="005B27B4">
              <w:rPr>
                <w:b/>
                <w:i/>
              </w:rPr>
              <w:t>R</w:t>
            </w:r>
            <w:r w:rsidRPr="005B27B4">
              <w:rPr>
                <w:b/>
                <w:vertAlign w:val="subscript"/>
              </w:rPr>
              <w:t>m</w:t>
            </w:r>
            <w:r w:rsidRPr="005B27B4">
              <w:rPr>
                <w:b/>
              </w:rPr>
              <w:t>,</w:t>
            </w:r>
          </w:p>
          <w:p w:rsidR="000249AB" w:rsidRPr="005B27B4" w:rsidRDefault="000249AB">
            <w:pPr>
              <w:jc w:val="center"/>
              <w:rPr>
                <w:b/>
              </w:rPr>
            </w:pPr>
          </w:p>
          <w:p w:rsidR="000249AB" w:rsidRPr="005B27B4" w:rsidRDefault="00DD5BEC">
            <w:pPr>
              <w:jc w:val="center"/>
              <w:rPr>
                <w:b/>
              </w:rPr>
            </w:pPr>
            <w:r w:rsidRPr="005B27B4">
              <w:rPr>
                <w:b/>
              </w:rPr>
              <w:t>MPa</w:t>
            </w:r>
          </w:p>
        </w:tc>
        <w:tc>
          <w:tcPr>
            <w:tcW w:w="1800" w:type="dxa"/>
            <w:shd w:val="clear" w:color="auto" w:fill="FFFF00"/>
          </w:tcPr>
          <w:p w:rsidR="000249AB" w:rsidRPr="005B27B4" w:rsidRDefault="00DD5BEC">
            <w:pPr>
              <w:jc w:val="center"/>
              <w:rPr>
                <w:b/>
              </w:rPr>
            </w:pPr>
            <w:r w:rsidRPr="005B27B4">
              <w:rPr>
                <w:b/>
              </w:rPr>
              <w:t>Minimum elongation at break</w:t>
            </w:r>
          </w:p>
          <w:p w:rsidR="000249AB" w:rsidRPr="005B27B4" w:rsidRDefault="00DD5BEC">
            <w:pPr>
              <w:jc w:val="center"/>
              <w:rPr>
                <w:b/>
              </w:rPr>
            </w:pPr>
            <w:r w:rsidRPr="005B27B4">
              <w:rPr>
                <w:b/>
                <w:i/>
              </w:rPr>
              <w:t>A</w:t>
            </w:r>
            <w:r w:rsidRPr="005B27B4">
              <w:rPr>
                <w:b/>
                <w:vertAlign w:val="subscript"/>
              </w:rPr>
              <w:t>5</w:t>
            </w:r>
            <w:r w:rsidRPr="005B27B4">
              <w:rPr>
                <w:b/>
              </w:rPr>
              <w:t>,</w:t>
            </w:r>
          </w:p>
          <w:p w:rsidR="000249AB" w:rsidRPr="005B27B4" w:rsidRDefault="00DD5BEC">
            <w:pPr>
              <w:jc w:val="center"/>
              <w:rPr>
                <w:b/>
              </w:rPr>
            </w:pPr>
            <w:r w:rsidRPr="005B27B4">
              <w:rPr>
                <w:b/>
              </w:rPr>
              <w:t>%</w:t>
            </w:r>
          </w:p>
        </w:tc>
        <w:tc>
          <w:tcPr>
            <w:tcW w:w="1878" w:type="dxa"/>
            <w:shd w:val="clear" w:color="auto" w:fill="FFFF00"/>
          </w:tcPr>
          <w:p w:rsidR="000249AB" w:rsidRPr="005B27B4" w:rsidRDefault="00DD5BEC">
            <w:pPr>
              <w:jc w:val="center"/>
              <w:rPr>
                <w:b/>
              </w:rPr>
            </w:pPr>
            <w:r w:rsidRPr="005B27B4">
              <w:rPr>
                <w:b/>
              </w:rPr>
              <w:t>Minimum rupture energy</w:t>
            </w:r>
          </w:p>
          <w:p w:rsidR="000249AB" w:rsidRPr="005B27B4" w:rsidRDefault="00DD5BEC">
            <w:pPr>
              <w:jc w:val="center"/>
              <w:rPr>
                <w:b/>
                <w:i/>
              </w:rPr>
            </w:pPr>
            <w:r w:rsidRPr="005B27B4">
              <w:rPr>
                <w:b/>
              </w:rPr>
              <w:t>at 20</w:t>
            </w:r>
            <w:r w:rsidRPr="005B27B4">
              <w:rPr>
                <w:b/>
                <w:vertAlign w:val="superscript"/>
              </w:rPr>
              <w:t>o</w:t>
            </w:r>
            <w:r w:rsidRPr="005B27B4">
              <w:rPr>
                <w:b/>
              </w:rPr>
              <w:t>C</w:t>
            </w:r>
            <w:r w:rsidRPr="005B27B4">
              <w:rPr>
                <w:b/>
                <w:i/>
              </w:rPr>
              <w:t xml:space="preserve"> </w:t>
            </w:r>
          </w:p>
          <w:p w:rsidR="000249AB" w:rsidRPr="005B27B4" w:rsidRDefault="00DD5BEC">
            <w:pPr>
              <w:jc w:val="center"/>
              <w:rPr>
                <w:b/>
              </w:rPr>
            </w:pPr>
            <w:r w:rsidRPr="005B27B4">
              <w:rPr>
                <w:b/>
                <w:i/>
              </w:rPr>
              <w:t>K</w:t>
            </w:r>
            <w:r w:rsidRPr="005B27B4">
              <w:rPr>
                <w:b/>
              </w:rPr>
              <w:t>,</w:t>
            </w:r>
          </w:p>
          <w:p w:rsidR="000249AB" w:rsidRPr="005B27B4" w:rsidRDefault="00DD5BEC">
            <w:pPr>
              <w:jc w:val="center"/>
              <w:rPr>
                <w:b/>
              </w:rPr>
            </w:pPr>
            <w:r w:rsidRPr="005B27B4">
              <w:rPr>
                <w:b/>
              </w:rPr>
              <w:t>J</w:t>
            </w:r>
          </w:p>
        </w:tc>
      </w:tr>
      <w:tr w:rsidR="000249AB" w:rsidRPr="005B27B4">
        <w:tc>
          <w:tcPr>
            <w:tcW w:w="1440" w:type="dxa"/>
            <w:shd w:val="clear" w:color="auto" w:fill="FFFF00"/>
          </w:tcPr>
          <w:p w:rsidR="000249AB" w:rsidRPr="005B27B4" w:rsidRDefault="00DD5BEC">
            <w:r w:rsidRPr="005B27B4">
              <w:t>S185</w:t>
            </w:r>
          </w:p>
        </w:tc>
        <w:tc>
          <w:tcPr>
            <w:tcW w:w="1339" w:type="dxa"/>
            <w:shd w:val="clear" w:color="auto" w:fill="FFFF00"/>
          </w:tcPr>
          <w:p w:rsidR="000249AB" w:rsidRPr="005B27B4" w:rsidRDefault="00DD5BEC">
            <w:pPr>
              <w:jc w:val="center"/>
            </w:pPr>
            <w:r w:rsidRPr="005B27B4">
              <w:t>185</w:t>
            </w:r>
          </w:p>
        </w:tc>
        <w:tc>
          <w:tcPr>
            <w:tcW w:w="1260" w:type="dxa"/>
            <w:shd w:val="clear" w:color="auto" w:fill="FFFF00"/>
          </w:tcPr>
          <w:p w:rsidR="000249AB" w:rsidRPr="005B27B4" w:rsidRDefault="00DD5BEC">
            <w:pPr>
              <w:jc w:val="center"/>
            </w:pPr>
            <w:r w:rsidRPr="005B27B4">
              <w:t>310-540</w:t>
            </w:r>
          </w:p>
        </w:tc>
        <w:tc>
          <w:tcPr>
            <w:tcW w:w="1800" w:type="dxa"/>
            <w:shd w:val="clear" w:color="auto" w:fill="FFFF00"/>
          </w:tcPr>
          <w:p w:rsidR="000249AB" w:rsidRPr="005B27B4" w:rsidRDefault="00DD5BEC">
            <w:pPr>
              <w:jc w:val="center"/>
            </w:pPr>
            <w:r w:rsidRPr="005B27B4">
              <w:t>18</w:t>
            </w:r>
          </w:p>
        </w:tc>
        <w:tc>
          <w:tcPr>
            <w:tcW w:w="1878" w:type="dxa"/>
            <w:shd w:val="clear" w:color="auto" w:fill="FFFF00"/>
          </w:tcPr>
          <w:p w:rsidR="000249AB" w:rsidRPr="005B27B4" w:rsidRDefault="00DD5BEC">
            <w:pPr>
              <w:jc w:val="center"/>
            </w:pPr>
            <w:r w:rsidRPr="005B27B4">
              <w:t>-</w:t>
            </w:r>
          </w:p>
        </w:tc>
      </w:tr>
      <w:tr w:rsidR="000249AB" w:rsidRPr="005B27B4">
        <w:tc>
          <w:tcPr>
            <w:tcW w:w="1440" w:type="dxa"/>
            <w:shd w:val="clear" w:color="auto" w:fill="FFFF00"/>
          </w:tcPr>
          <w:p w:rsidR="000249AB" w:rsidRPr="005B27B4" w:rsidRDefault="00DD5BEC">
            <w:r w:rsidRPr="005B27B4">
              <w:t>S235JR</w:t>
            </w:r>
          </w:p>
        </w:tc>
        <w:tc>
          <w:tcPr>
            <w:tcW w:w="1339" w:type="dxa"/>
            <w:shd w:val="clear" w:color="auto" w:fill="FFFF00"/>
          </w:tcPr>
          <w:p w:rsidR="000249AB" w:rsidRPr="005B27B4" w:rsidRDefault="00DD5BEC">
            <w:pPr>
              <w:jc w:val="center"/>
            </w:pPr>
            <w:r w:rsidRPr="005B27B4">
              <w:t>235</w:t>
            </w:r>
          </w:p>
        </w:tc>
        <w:tc>
          <w:tcPr>
            <w:tcW w:w="1260" w:type="dxa"/>
            <w:shd w:val="clear" w:color="auto" w:fill="FFFF00"/>
          </w:tcPr>
          <w:p w:rsidR="000249AB" w:rsidRPr="005B27B4" w:rsidRDefault="00DD5BEC">
            <w:pPr>
              <w:jc w:val="center"/>
            </w:pPr>
            <w:r w:rsidRPr="005B27B4">
              <w:t>360-510</w:t>
            </w:r>
          </w:p>
        </w:tc>
        <w:tc>
          <w:tcPr>
            <w:tcW w:w="1800" w:type="dxa"/>
            <w:shd w:val="clear" w:color="auto" w:fill="FFFF00"/>
          </w:tcPr>
          <w:p w:rsidR="000249AB" w:rsidRPr="005B27B4" w:rsidRDefault="00DD5BEC">
            <w:pPr>
              <w:jc w:val="center"/>
            </w:pPr>
            <w:r w:rsidRPr="005B27B4">
              <w:t>26</w:t>
            </w:r>
          </w:p>
        </w:tc>
        <w:tc>
          <w:tcPr>
            <w:tcW w:w="1878" w:type="dxa"/>
            <w:shd w:val="clear" w:color="auto" w:fill="FFFF00"/>
          </w:tcPr>
          <w:p w:rsidR="000249AB" w:rsidRPr="005B27B4" w:rsidRDefault="00DD5BEC">
            <w:pPr>
              <w:jc w:val="center"/>
            </w:pPr>
            <w:r w:rsidRPr="005B27B4">
              <w:t>27</w:t>
            </w:r>
          </w:p>
        </w:tc>
      </w:tr>
      <w:tr w:rsidR="000249AB" w:rsidRPr="005B27B4">
        <w:tc>
          <w:tcPr>
            <w:tcW w:w="1440" w:type="dxa"/>
            <w:shd w:val="clear" w:color="auto" w:fill="FFFF00"/>
          </w:tcPr>
          <w:p w:rsidR="000249AB" w:rsidRPr="005B27B4" w:rsidRDefault="00DD5BEC">
            <w:r w:rsidRPr="005B27B4">
              <w:t>P235GH</w:t>
            </w:r>
          </w:p>
        </w:tc>
        <w:tc>
          <w:tcPr>
            <w:tcW w:w="1339" w:type="dxa"/>
            <w:shd w:val="clear" w:color="auto" w:fill="FFFF00"/>
          </w:tcPr>
          <w:p w:rsidR="000249AB" w:rsidRPr="005B27B4" w:rsidRDefault="00DD5BEC">
            <w:pPr>
              <w:jc w:val="center"/>
            </w:pPr>
            <w:r w:rsidRPr="005B27B4">
              <w:t>235</w:t>
            </w:r>
          </w:p>
        </w:tc>
        <w:tc>
          <w:tcPr>
            <w:tcW w:w="1260" w:type="dxa"/>
            <w:shd w:val="clear" w:color="auto" w:fill="FFFF00"/>
          </w:tcPr>
          <w:p w:rsidR="000249AB" w:rsidRPr="005B27B4" w:rsidRDefault="00DD5BEC">
            <w:pPr>
              <w:jc w:val="center"/>
            </w:pPr>
            <w:r w:rsidRPr="005B27B4">
              <w:t>360-480</w:t>
            </w:r>
          </w:p>
        </w:tc>
        <w:tc>
          <w:tcPr>
            <w:tcW w:w="1800" w:type="dxa"/>
            <w:shd w:val="clear" w:color="auto" w:fill="FFFF00"/>
          </w:tcPr>
          <w:p w:rsidR="000249AB" w:rsidRPr="005B27B4" w:rsidRDefault="00DD5BEC">
            <w:pPr>
              <w:jc w:val="center"/>
            </w:pPr>
            <w:r w:rsidRPr="005B27B4">
              <w:t>24</w:t>
            </w:r>
          </w:p>
        </w:tc>
        <w:tc>
          <w:tcPr>
            <w:tcW w:w="1878" w:type="dxa"/>
            <w:shd w:val="clear" w:color="auto" w:fill="FFFF00"/>
          </w:tcPr>
          <w:p w:rsidR="000249AB" w:rsidRPr="005B27B4" w:rsidRDefault="00DD5BEC">
            <w:pPr>
              <w:jc w:val="center"/>
            </w:pPr>
            <w:r w:rsidRPr="005B27B4">
              <w:t>40</w:t>
            </w:r>
          </w:p>
        </w:tc>
      </w:tr>
      <w:tr w:rsidR="000249AB" w:rsidRPr="005B27B4">
        <w:tc>
          <w:tcPr>
            <w:tcW w:w="1440" w:type="dxa"/>
            <w:shd w:val="clear" w:color="auto" w:fill="FFFF00"/>
          </w:tcPr>
          <w:p w:rsidR="000249AB" w:rsidRPr="005B27B4" w:rsidRDefault="00DD5BEC">
            <w:r w:rsidRPr="005B27B4">
              <w:t>P235TR1</w:t>
            </w:r>
          </w:p>
        </w:tc>
        <w:tc>
          <w:tcPr>
            <w:tcW w:w="1339" w:type="dxa"/>
            <w:shd w:val="clear" w:color="auto" w:fill="FFFF00"/>
          </w:tcPr>
          <w:p w:rsidR="000249AB" w:rsidRPr="005B27B4" w:rsidRDefault="00DD5BEC">
            <w:pPr>
              <w:jc w:val="center"/>
            </w:pPr>
            <w:r w:rsidRPr="005B27B4">
              <w:t>235</w:t>
            </w:r>
          </w:p>
        </w:tc>
        <w:tc>
          <w:tcPr>
            <w:tcW w:w="1260" w:type="dxa"/>
            <w:shd w:val="clear" w:color="auto" w:fill="FFFF00"/>
          </w:tcPr>
          <w:p w:rsidR="000249AB" w:rsidRPr="005B27B4" w:rsidRDefault="00DD5BEC">
            <w:pPr>
              <w:jc w:val="center"/>
            </w:pPr>
            <w:r w:rsidRPr="005B27B4">
              <w:t>360-500</w:t>
            </w:r>
          </w:p>
        </w:tc>
        <w:tc>
          <w:tcPr>
            <w:tcW w:w="1800" w:type="dxa"/>
            <w:shd w:val="clear" w:color="auto" w:fill="FFFF00"/>
          </w:tcPr>
          <w:p w:rsidR="000249AB" w:rsidRPr="005B27B4" w:rsidRDefault="00DD5BEC">
            <w:pPr>
              <w:jc w:val="center"/>
            </w:pPr>
            <w:r w:rsidRPr="005B27B4">
              <w:t>25</w:t>
            </w:r>
          </w:p>
        </w:tc>
        <w:tc>
          <w:tcPr>
            <w:tcW w:w="1878" w:type="dxa"/>
            <w:shd w:val="clear" w:color="auto" w:fill="FFFF00"/>
          </w:tcPr>
          <w:p w:rsidR="000249AB" w:rsidRPr="005B27B4" w:rsidRDefault="00DD5BEC">
            <w:pPr>
              <w:jc w:val="center"/>
            </w:pPr>
            <w:r w:rsidRPr="005B27B4">
              <w:t>27</w:t>
            </w:r>
          </w:p>
        </w:tc>
      </w:tr>
      <w:tr w:rsidR="000249AB" w:rsidRPr="005B27B4">
        <w:tc>
          <w:tcPr>
            <w:tcW w:w="1440" w:type="dxa"/>
            <w:shd w:val="clear" w:color="auto" w:fill="FFFF00"/>
          </w:tcPr>
          <w:p w:rsidR="000249AB" w:rsidRPr="005B27B4" w:rsidRDefault="00DD5BEC">
            <w:r w:rsidRPr="005B27B4">
              <w:t>S275JR</w:t>
            </w:r>
          </w:p>
        </w:tc>
        <w:tc>
          <w:tcPr>
            <w:tcW w:w="1339" w:type="dxa"/>
            <w:shd w:val="clear" w:color="auto" w:fill="FFFF00"/>
          </w:tcPr>
          <w:p w:rsidR="000249AB" w:rsidRPr="005B27B4" w:rsidRDefault="00DD5BEC">
            <w:pPr>
              <w:jc w:val="center"/>
            </w:pPr>
            <w:r w:rsidRPr="005B27B4">
              <w:t>275</w:t>
            </w:r>
          </w:p>
        </w:tc>
        <w:tc>
          <w:tcPr>
            <w:tcW w:w="1260" w:type="dxa"/>
            <w:shd w:val="clear" w:color="auto" w:fill="FFFF00"/>
          </w:tcPr>
          <w:p w:rsidR="000249AB" w:rsidRPr="005B27B4" w:rsidRDefault="00DD5BEC">
            <w:pPr>
              <w:jc w:val="center"/>
            </w:pPr>
            <w:r w:rsidRPr="005B27B4">
              <w:t>430-580</w:t>
            </w:r>
          </w:p>
        </w:tc>
        <w:tc>
          <w:tcPr>
            <w:tcW w:w="1800" w:type="dxa"/>
            <w:shd w:val="clear" w:color="auto" w:fill="FFFF00"/>
          </w:tcPr>
          <w:p w:rsidR="000249AB" w:rsidRPr="005B27B4" w:rsidRDefault="00DD5BEC">
            <w:pPr>
              <w:jc w:val="center"/>
            </w:pPr>
            <w:r w:rsidRPr="005B27B4">
              <w:t>23</w:t>
            </w:r>
          </w:p>
        </w:tc>
        <w:tc>
          <w:tcPr>
            <w:tcW w:w="1878" w:type="dxa"/>
            <w:shd w:val="clear" w:color="auto" w:fill="FFFF00"/>
          </w:tcPr>
          <w:p w:rsidR="000249AB" w:rsidRPr="005B27B4" w:rsidRDefault="00DD5BEC">
            <w:pPr>
              <w:jc w:val="center"/>
            </w:pPr>
            <w:r w:rsidRPr="005B27B4">
              <w:t>27</w:t>
            </w:r>
          </w:p>
        </w:tc>
      </w:tr>
      <w:tr w:rsidR="000249AB" w:rsidRPr="005B27B4">
        <w:tc>
          <w:tcPr>
            <w:tcW w:w="1440" w:type="dxa"/>
            <w:shd w:val="clear" w:color="auto" w:fill="FFFF00"/>
          </w:tcPr>
          <w:p w:rsidR="000249AB" w:rsidRPr="005B27B4" w:rsidRDefault="00DD5BEC">
            <w:r w:rsidRPr="005B27B4">
              <w:t>P275NH</w:t>
            </w:r>
          </w:p>
        </w:tc>
        <w:tc>
          <w:tcPr>
            <w:tcW w:w="1339" w:type="dxa"/>
            <w:shd w:val="clear" w:color="auto" w:fill="FFFF00"/>
          </w:tcPr>
          <w:p w:rsidR="000249AB" w:rsidRPr="005B27B4" w:rsidRDefault="00DD5BEC">
            <w:pPr>
              <w:jc w:val="center"/>
            </w:pPr>
            <w:r w:rsidRPr="005B27B4">
              <w:t>275</w:t>
            </w:r>
          </w:p>
        </w:tc>
        <w:tc>
          <w:tcPr>
            <w:tcW w:w="1260" w:type="dxa"/>
            <w:shd w:val="clear" w:color="auto" w:fill="FFFF00"/>
          </w:tcPr>
          <w:p w:rsidR="000249AB" w:rsidRPr="005B27B4" w:rsidRDefault="00DD5BEC">
            <w:pPr>
              <w:jc w:val="center"/>
            </w:pPr>
            <w:r w:rsidRPr="005B27B4">
              <w:t>390-510</w:t>
            </w:r>
          </w:p>
        </w:tc>
        <w:tc>
          <w:tcPr>
            <w:tcW w:w="1800" w:type="dxa"/>
            <w:shd w:val="clear" w:color="auto" w:fill="FFFF00"/>
          </w:tcPr>
          <w:p w:rsidR="000249AB" w:rsidRPr="005B27B4" w:rsidRDefault="00DD5BEC">
            <w:pPr>
              <w:jc w:val="center"/>
            </w:pPr>
            <w:r w:rsidRPr="005B27B4">
              <w:t>24</w:t>
            </w:r>
          </w:p>
        </w:tc>
        <w:tc>
          <w:tcPr>
            <w:tcW w:w="1878" w:type="dxa"/>
            <w:shd w:val="clear" w:color="auto" w:fill="FFFF00"/>
          </w:tcPr>
          <w:p w:rsidR="000249AB" w:rsidRPr="005B27B4" w:rsidRDefault="00DD5BEC">
            <w:pPr>
              <w:jc w:val="center"/>
            </w:pPr>
            <w:r w:rsidRPr="005B27B4">
              <w:t>75</w:t>
            </w:r>
          </w:p>
        </w:tc>
      </w:tr>
      <w:tr w:rsidR="000249AB" w:rsidRPr="005B27B4">
        <w:tc>
          <w:tcPr>
            <w:tcW w:w="1440" w:type="dxa"/>
            <w:shd w:val="clear" w:color="auto" w:fill="FFFF00"/>
          </w:tcPr>
          <w:p w:rsidR="000249AB" w:rsidRPr="005B27B4" w:rsidRDefault="00DD5BEC">
            <w:r w:rsidRPr="005B27B4">
              <w:t>16Mo3</w:t>
            </w:r>
          </w:p>
        </w:tc>
        <w:tc>
          <w:tcPr>
            <w:tcW w:w="1339" w:type="dxa"/>
            <w:shd w:val="clear" w:color="auto" w:fill="FFFF00"/>
          </w:tcPr>
          <w:p w:rsidR="000249AB" w:rsidRPr="005B27B4" w:rsidRDefault="00DD5BEC">
            <w:pPr>
              <w:jc w:val="center"/>
            </w:pPr>
            <w:r w:rsidRPr="005B27B4">
              <w:t>275</w:t>
            </w:r>
          </w:p>
        </w:tc>
        <w:tc>
          <w:tcPr>
            <w:tcW w:w="1260" w:type="dxa"/>
            <w:shd w:val="clear" w:color="auto" w:fill="FFFF00"/>
          </w:tcPr>
          <w:p w:rsidR="000249AB" w:rsidRPr="005B27B4" w:rsidRDefault="00DD5BEC">
            <w:pPr>
              <w:jc w:val="center"/>
            </w:pPr>
            <w:r w:rsidRPr="005B27B4">
              <w:t>440-590</w:t>
            </w:r>
          </w:p>
        </w:tc>
        <w:tc>
          <w:tcPr>
            <w:tcW w:w="1800" w:type="dxa"/>
            <w:shd w:val="clear" w:color="auto" w:fill="FFFF00"/>
          </w:tcPr>
          <w:p w:rsidR="000249AB" w:rsidRPr="005B27B4" w:rsidRDefault="00DD5BEC">
            <w:pPr>
              <w:jc w:val="center"/>
            </w:pPr>
            <w:r w:rsidRPr="005B27B4">
              <w:t>22</w:t>
            </w:r>
          </w:p>
        </w:tc>
        <w:tc>
          <w:tcPr>
            <w:tcW w:w="1878" w:type="dxa"/>
            <w:shd w:val="clear" w:color="auto" w:fill="FFFF00"/>
          </w:tcPr>
          <w:p w:rsidR="000249AB" w:rsidRPr="005B27B4" w:rsidRDefault="00DD5BEC">
            <w:r w:rsidRPr="005B27B4">
              <w:t>depends on order</w:t>
            </w:r>
          </w:p>
        </w:tc>
      </w:tr>
      <w:tr w:rsidR="000249AB" w:rsidRPr="005B27B4">
        <w:trPr>
          <w:trHeight w:val="70"/>
        </w:trPr>
        <w:tc>
          <w:tcPr>
            <w:tcW w:w="1440" w:type="dxa"/>
            <w:shd w:val="clear" w:color="auto" w:fill="FFFF00"/>
          </w:tcPr>
          <w:p w:rsidR="000249AB" w:rsidRPr="005B27B4" w:rsidRDefault="00DD5BEC">
            <w:r w:rsidRPr="005B27B4">
              <w:t>13CrMo4-5</w:t>
            </w:r>
          </w:p>
        </w:tc>
        <w:tc>
          <w:tcPr>
            <w:tcW w:w="1339" w:type="dxa"/>
            <w:shd w:val="clear" w:color="auto" w:fill="FFFF00"/>
          </w:tcPr>
          <w:p w:rsidR="000249AB" w:rsidRPr="005B27B4" w:rsidRDefault="00DD5BEC">
            <w:pPr>
              <w:jc w:val="center"/>
            </w:pPr>
            <w:r w:rsidRPr="005B27B4">
              <w:t>300</w:t>
            </w:r>
          </w:p>
        </w:tc>
        <w:tc>
          <w:tcPr>
            <w:tcW w:w="1260" w:type="dxa"/>
            <w:shd w:val="clear" w:color="auto" w:fill="FFFF00"/>
          </w:tcPr>
          <w:p w:rsidR="000249AB" w:rsidRPr="005B27B4" w:rsidRDefault="00DD5BEC">
            <w:r w:rsidRPr="005B27B4">
              <w:t xml:space="preserve">   450-600</w:t>
            </w:r>
          </w:p>
        </w:tc>
        <w:tc>
          <w:tcPr>
            <w:tcW w:w="1800" w:type="dxa"/>
            <w:shd w:val="clear" w:color="auto" w:fill="FFFF00"/>
          </w:tcPr>
          <w:p w:rsidR="000249AB" w:rsidRPr="005B27B4" w:rsidRDefault="00DD5BEC">
            <w:pPr>
              <w:jc w:val="center"/>
            </w:pPr>
            <w:r w:rsidRPr="005B27B4">
              <w:t>19</w:t>
            </w:r>
          </w:p>
        </w:tc>
        <w:tc>
          <w:tcPr>
            <w:tcW w:w="1878" w:type="dxa"/>
            <w:shd w:val="clear" w:color="auto" w:fill="FFFF00"/>
          </w:tcPr>
          <w:p w:rsidR="000249AB" w:rsidRPr="005B27B4" w:rsidRDefault="00DD5BEC">
            <w:r w:rsidRPr="005B27B4">
              <w:t>depends on order</w:t>
            </w:r>
          </w:p>
        </w:tc>
      </w:tr>
      <w:tr w:rsidR="000249AB" w:rsidRPr="005B27B4">
        <w:tc>
          <w:tcPr>
            <w:tcW w:w="1440" w:type="dxa"/>
            <w:shd w:val="clear" w:color="auto" w:fill="FFFF00"/>
          </w:tcPr>
          <w:p w:rsidR="000249AB" w:rsidRPr="005B27B4" w:rsidRDefault="00DD5BEC">
            <w:r w:rsidRPr="005B27B4">
              <w:t>10CrMo9-10</w:t>
            </w:r>
          </w:p>
        </w:tc>
        <w:tc>
          <w:tcPr>
            <w:tcW w:w="1339" w:type="dxa"/>
            <w:shd w:val="clear" w:color="auto" w:fill="FFFF00"/>
          </w:tcPr>
          <w:p w:rsidR="000249AB" w:rsidRPr="005B27B4" w:rsidRDefault="00DD5BEC">
            <w:pPr>
              <w:jc w:val="center"/>
            </w:pPr>
            <w:r w:rsidRPr="005B27B4">
              <w:t>310</w:t>
            </w:r>
          </w:p>
        </w:tc>
        <w:tc>
          <w:tcPr>
            <w:tcW w:w="1260" w:type="dxa"/>
            <w:shd w:val="clear" w:color="auto" w:fill="FFFF00"/>
          </w:tcPr>
          <w:p w:rsidR="000249AB" w:rsidRPr="005B27B4" w:rsidRDefault="00DD5BEC">
            <w:pPr>
              <w:jc w:val="center"/>
            </w:pPr>
            <w:r w:rsidRPr="005B27B4">
              <w:t>480-610</w:t>
            </w:r>
          </w:p>
        </w:tc>
        <w:tc>
          <w:tcPr>
            <w:tcW w:w="1800" w:type="dxa"/>
            <w:shd w:val="clear" w:color="auto" w:fill="FFFF00"/>
          </w:tcPr>
          <w:p w:rsidR="000249AB" w:rsidRPr="005B27B4" w:rsidRDefault="00DD5BEC">
            <w:pPr>
              <w:jc w:val="center"/>
            </w:pPr>
            <w:r w:rsidRPr="005B27B4">
              <w:t>18</w:t>
            </w:r>
          </w:p>
        </w:tc>
        <w:tc>
          <w:tcPr>
            <w:tcW w:w="1878" w:type="dxa"/>
            <w:shd w:val="clear" w:color="auto" w:fill="FFFF00"/>
          </w:tcPr>
          <w:p w:rsidR="000249AB" w:rsidRPr="005B27B4" w:rsidRDefault="00DD5BEC">
            <w:r w:rsidRPr="005B27B4">
              <w:t>depends on order</w:t>
            </w:r>
          </w:p>
        </w:tc>
      </w:tr>
    </w:tbl>
    <w:p w:rsidR="002754DD" w:rsidRPr="005B27B4" w:rsidRDefault="002754DD" w:rsidP="002754DD">
      <w:pPr>
        <w:pStyle w:val="NormalWeb"/>
      </w:pPr>
      <w:r w:rsidRPr="005B27B4">
        <w:rPr>
          <w:rStyle w:val="Gl"/>
        </w:rPr>
        <w:lastRenderedPageBreak/>
        <w:t>Tablo 1.8. Gaz Kaynağı için Önerilen Bazı Alaşımsız ve Düşük Alaşımlı Çeliklerin Mekanik Özellikleri</w:t>
      </w:r>
    </w:p>
    <w:p w:rsidR="000249AB" w:rsidRPr="005B27B4" w:rsidRDefault="000249AB">
      <w:pPr>
        <w:spacing w:line="360" w:lineRule="auto"/>
        <w:jc w:val="both"/>
      </w:pPr>
    </w:p>
    <w:p w:rsidR="002754DD" w:rsidRPr="005B27B4" w:rsidRDefault="002754DD">
      <w:pPr>
        <w:spacing w:line="360" w:lineRule="auto"/>
        <w:jc w:val="both"/>
        <w:rPr>
          <w:b/>
        </w:rPr>
      </w:pPr>
    </w:p>
    <w:p w:rsidR="002754DD" w:rsidRPr="005B27B4" w:rsidRDefault="002754DD">
      <w:pPr>
        <w:spacing w:line="360" w:lineRule="auto"/>
        <w:jc w:val="both"/>
        <w:rPr>
          <w:b/>
        </w:rPr>
      </w:pPr>
    </w:p>
    <w:p w:rsidR="002754DD" w:rsidRPr="005B27B4" w:rsidRDefault="002754DD">
      <w:pPr>
        <w:spacing w:line="360" w:lineRule="auto"/>
        <w:jc w:val="both"/>
        <w:rPr>
          <w:b/>
        </w:rPr>
      </w:pPr>
    </w:p>
    <w:p w:rsidR="002754DD" w:rsidRPr="005B27B4" w:rsidRDefault="002754DD">
      <w:pPr>
        <w:spacing w:line="360" w:lineRule="auto"/>
        <w:jc w:val="both"/>
        <w:rPr>
          <w:b/>
        </w:rPr>
      </w:pPr>
    </w:p>
    <w:p w:rsidR="002754DD" w:rsidRPr="005B27B4" w:rsidRDefault="002754DD" w:rsidP="002754DD">
      <w:pPr>
        <w:pStyle w:val="NormalWeb"/>
      </w:pPr>
      <w:r w:rsidRPr="005B27B4">
        <w:rPr>
          <w:rStyle w:val="Gl"/>
        </w:rPr>
        <w:t>Markalama Örneği</w:t>
      </w:r>
    </w:p>
    <w:p w:rsidR="000249AB" w:rsidRPr="005B27B4" w:rsidRDefault="00DD5BEC">
      <w:pPr>
        <w:pBdr>
          <w:top w:val="single" w:sz="4" w:space="1" w:color="000000"/>
          <w:left w:val="single" w:sz="4" w:space="4" w:color="000000"/>
          <w:bottom w:val="single" w:sz="4" w:space="1" w:color="000000"/>
          <w:right w:val="single" w:sz="4" w:space="4" w:color="000000"/>
        </w:pBdr>
        <w:shd w:val="clear" w:color="auto" w:fill="FFFF00"/>
        <w:rPr>
          <w:highlight w:val="yellow"/>
        </w:rPr>
      </w:pPr>
      <w:r w:rsidRPr="005B27B4">
        <w:t xml:space="preserve">                                           </w:t>
      </w:r>
      <w:r w:rsidRPr="005B27B4">
        <w:rPr>
          <w:highlight w:val="yellow"/>
        </w:rPr>
        <w:t>Welding rod             EN 12536              O         III</w:t>
      </w:r>
    </w:p>
    <w:p w:rsidR="000249AB" w:rsidRPr="005B27B4" w:rsidRDefault="00DD5BEC">
      <w:pPr>
        <w:pBdr>
          <w:top w:val="single" w:sz="4" w:space="1" w:color="000000"/>
          <w:left w:val="single" w:sz="4" w:space="4" w:color="000000"/>
          <w:bottom w:val="single" w:sz="4" w:space="1" w:color="000000"/>
          <w:right w:val="single" w:sz="4" w:space="4" w:color="000000"/>
        </w:pBdr>
        <w:shd w:val="clear" w:color="auto" w:fill="FFFF00"/>
        <w:rPr>
          <w:highlight w:val="yellow"/>
        </w:rPr>
      </w:pPr>
      <w:r w:rsidRPr="005B27B4">
        <w:rPr>
          <w:noProof/>
          <w:lang w:val="tr-TR"/>
        </w:rPr>
        <mc:AlternateContent>
          <mc:Choice Requires="wps">
            <w:drawing>
              <wp:anchor distT="0" distB="0" distL="114300" distR="114300" simplePos="0" relativeHeight="251658240" behindDoc="0" locked="0" layoutInCell="1" hidden="0" allowOverlap="1">
                <wp:simplePos x="0" y="0"/>
                <wp:positionH relativeFrom="column">
                  <wp:posOffset>2051050</wp:posOffset>
                </wp:positionH>
                <wp:positionV relativeFrom="paragraph">
                  <wp:posOffset>67310</wp:posOffset>
                </wp:positionV>
                <wp:extent cx="0" cy="342900"/>
                <wp:effectExtent l="0" t="0" r="0" b="0"/>
                <wp:wrapNone/>
                <wp:docPr id="49" name="Düz Ok Bağlayıcısı 49"/>
                <wp:cNvGraphicFramePr/>
                <a:graphic xmlns:a="http://schemas.openxmlformats.org/drawingml/2006/main">
                  <a:graphicData uri="http://schemas.microsoft.com/office/word/2010/wordprocessingShape">
                    <wps:wsp>
                      <wps:cNvCnPr/>
                      <wps:spPr>
                        <a:xfrm rot="10800000">
                          <a:off x="5346000" y="3608550"/>
                          <a:ext cx="0" cy="3429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2051050</wp:posOffset>
                </wp:positionH>
                <wp:positionV relativeFrom="paragraph">
                  <wp:posOffset>67310</wp:posOffset>
                </wp:positionV>
                <wp:extent cx="0" cy="342900"/>
                <wp:effectExtent b="0" l="0" r="0" t="0"/>
                <wp:wrapNone/>
                <wp:docPr id="49" name="image33.png"/>
                <a:graphic>
                  <a:graphicData uri="http://schemas.openxmlformats.org/drawingml/2006/picture">
                    <pic:pic>
                      <pic:nvPicPr>
                        <pic:cNvPr id="0" name="image33.png"/>
                        <pic:cNvPicPr preferRelativeResize="0"/>
                      </pic:nvPicPr>
                      <pic:blipFill>
                        <a:blip r:embed="rId24"/>
                        <a:srcRect/>
                        <a:stretch>
                          <a:fillRect/>
                        </a:stretch>
                      </pic:blipFill>
                      <pic:spPr>
                        <a:xfrm>
                          <a:off x="0" y="0"/>
                          <a:ext cx="0" cy="342900"/>
                        </a:xfrm>
                        <a:prstGeom prst="rect"/>
                        <a:ln/>
                      </pic:spPr>
                    </pic:pic>
                  </a:graphicData>
                </a:graphic>
              </wp:anchor>
            </w:drawing>
          </mc:Fallback>
        </mc:AlternateContent>
      </w:r>
      <w:r w:rsidRPr="005B27B4">
        <w:rPr>
          <w:noProof/>
          <w:lang w:val="tr-TR"/>
        </w:rPr>
        <mc:AlternateContent>
          <mc:Choice Requires="wps">
            <w:drawing>
              <wp:anchor distT="0" distB="0" distL="114300" distR="114300" simplePos="0" relativeHeight="251659264" behindDoc="0" locked="0" layoutInCell="1" hidden="0" allowOverlap="1">
                <wp:simplePos x="0" y="0"/>
                <wp:positionH relativeFrom="column">
                  <wp:posOffset>3194050</wp:posOffset>
                </wp:positionH>
                <wp:positionV relativeFrom="paragraph">
                  <wp:posOffset>22860</wp:posOffset>
                </wp:positionV>
                <wp:extent cx="0" cy="685800"/>
                <wp:effectExtent l="0" t="0" r="0" b="0"/>
                <wp:wrapNone/>
                <wp:docPr id="45" name="Düz Ok Bağlayıcısı 45"/>
                <wp:cNvGraphicFramePr/>
                <a:graphic xmlns:a="http://schemas.openxmlformats.org/drawingml/2006/main">
                  <a:graphicData uri="http://schemas.microsoft.com/office/word/2010/wordprocessingShape">
                    <wps:wsp>
                      <wps:cNvCnPr/>
                      <wps:spPr>
                        <a:xfrm rot="10800000">
                          <a:off x="5346000" y="3437100"/>
                          <a:ext cx="0" cy="6858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3194050</wp:posOffset>
                </wp:positionH>
                <wp:positionV relativeFrom="paragraph">
                  <wp:posOffset>22860</wp:posOffset>
                </wp:positionV>
                <wp:extent cx="0" cy="685800"/>
                <wp:effectExtent b="0" l="0" r="0" t="0"/>
                <wp:wrapNone/>
                <wp:docPr id="45" name="image28.png"/>
                <a:graphic>
                  <a:graphicData uri="http://schemas.openxmlformats.org/drawingml/2006/picture">
                    <pic:pic>
                      <pic:nvPicPr>
                        <pic:cNvPr id="0" name="image28.png"/>
                        <pic:cNvPicPr preferRelativeResize="0"/>
                      </pic:nvPicPr>
                      <pic:blipFill>
                        <a:blip r:embed="rId24"/>
                        <a:srcRect/>
                        <a:stretch>
                          <a:fillRect/>
                        </a:stretch>
                      </pic:blipFill>
                      <pic:spPr>
                        <a:xfrm>
                          <a:off x="0" y="0"/>
                          <a:ext cx="0" cy="685800"/>
                        </a:xfrm>
                        <a:prstGeom prst="rect"/>
                        <a:ln/>
                      </pic:spPr>
                    </pic:pic>
                  </a:graphicData>
                </a:graphic>
              </wp:anchor>
            </w:drawing>
          </mc:Fallback>
        </mc:AlternateContent>
      </w:r>
      <w:r w:rsidRPr="005B27B4">
        <w:rPr>
          <w:noProof/>
          <w:lang w:val="tr-TR"/>
        </w:rPr>
        <mc:AlternateContent>
          <mc:Choice Requires="wps">
            <w:drawing>
              <wp:anchor distT="0" distB="0" distL="114300" distR="114300" simplePos="0" relativeHeight="251660288" behindDoc="0" locked="0" layoutInCell="1" hidden="0" allowOverlap="1">
                <wp:simplePos x="0" y="0"/>
                <wp:positionH relativeFrom="column">
                  <wp:posOffset>4108450</wp:posOffset>
                </wp:positionH>
                <wp:positionV relativeFrom="paragraph">
                  <wp:posOffset>4156</wp:posOffset>
                </wp:positionV>
                <wp:extent cx="0" cy="1143000"/>
                <wp:effectExtent l="0" t="0" r="0" b="0"/>
                <wp:wrapNone/>
                <wp:docPr id="46" name="Düz Ok Bağlayıcısı 46"/>
                <wp:cNvGraphicFramePr/>
                <a:graphic xmlns:a="http://schemas.openxmlformats.org/drawingml/2006/main">
                  <a:graphicData uri="http://schemas.microsoft.com/office/word/2010/wordprocessingShape">
                    <wps:wsp>
                      <wps:cNvCnPr/>
                      <wps:spPr>
                        <a:xfrm rot="10800000">
                          <a:off x="5346000" y="3208500"/>
                          <a:ext cx="0" cy="11430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4108450</wp:posOffset>
                </wp:positionH>
                <wp:positionV relativeFrom="paragraph">
                  <wp:posOffset>4156</wp:posOffset>
                </wp:positionV>
                <wp:extent cx="0" cy="1143000"/>
                <wp:effectExtent b="0" l="0" r="0" t="0"/>
                <wp:wrapNone/>
                <wp:docPr id="46" name="image29.png"/>
                <a:graphic>
                  <a:graphicData uri="http://schemas.openxmlformats.org/drawingml/2006/picture">
                    <pic:pic>
                      <pic:nvPicPr>
                        <pic:cNvPr id="0" name="image29.png"/>
                        <pic:cNvPicPr preferRelativeResize="0"/>
                      </pic:nvPicPr>
                      <pic:blipFill>
                        <a:blip r:embed="rId24"/>
                        <a:srcRect/>
                        <a:stretch>
                          <a:fillRect/>
                        </a:stretch>
                      </pic:blipFill>
                      <pic:spPr>
                        <a:xfrm>
                          <a:off x="0" y="0"/>
                          <a:ext cx="0" cy="1143000"/>
                        </a:xfrm>
                        <a:prstGeom prst="rect"/>
                        <a:ln/>
                      </pic:spPr>
                    </pic:pic>
                  </a:graphicData>
                </a:graphic>
              </wp:anchor>
            </w:drawing>
          </mc:Fallback>
        </mc:AlternateContent>
      </w:r>
      <w:r w:rsidRPr="005B27B4">
        <w:rPr>
          <w:noProof/>
          <w:lang w:val="tr-TR"/>
        </w:rPr>
        <mc:AlternateContent>
          <mc:Choice Requires="wps">
            <w:drawing>
              <wp:anchor distT="0" distB="0" distL="114300" distR="114300" simplePos="0" relativeHeight="251661312" behindDoc="0" locked="0" layoutInCell="1" hidden="0" allowOverlap="1">
                <wp:simplePos x="0" y="0"/>
                <wp:positionH relativeFrom="column">
                  <wp:posOffset>4565650</wp:posOffset>
                </wp:positionH>
                <wp:positionV relativeFrom="paragraph">
                  <wp:posOffset>6350</wp:posOffset>
                </wp:positionV>
                <wp:extent cx="0" cy="1544320"/>
                <wp:effectExtent l="0" t="0" r="0" b="0"/>
                <wp:wrapNone/>
                <wp:docPr id="48" name="Düz Ok Bağlayıcısı 48"/>
                <wp:cNvGraphicFramePr/>
                <a:graphic xmlns:a="http://schemas.openxmlformats.org/drawingml/2006/main">
                  <a:graphicData uri="http://schemas.microsoft.com/office/word/2010/wordprocessingShape">
                    <wps:wsp>
                      <wps:cNvCnPr/>
                      <wps:spPr>
                        <a:xfrm rot="10800000">
                          <a:off x="5346000" y="3007840"/>
                          <a:ext cx="0" cy="154432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4565650</wp:posOffset>
                </wp:positionH>
                <wp:positionV relativeFrom="paragraph">
                  <wp:posOffset>6350</wp:posOffset>
                </wp:positionV>
                <wp:extent cx="0" cy="1544320"/>
                <wp:effectExtent b="0" l="0" r="0" t="0"/>
                <wp:wrapNone/>
                <wp:docPr id="48" name="image32.png"/>
                <a:graphic>
                  <a:graphicData uri="http://schemas.openxmlformats.org/drawingml/2006/picture">
                    <pic:pic>
                      <pic:nvPicPr>
                        <pic:cNvPr id="0" name="image32.png"/>
                        <pic:cNvPicPr preferRelativeResize="0"/>
                      </pic:nvPicPr>
                      <pic:blipFill>
                        <a:blip r:embed="rId24"/>
                        <a:srcRect/>
                        <a:stretch>
                          <a:fillRect/>
                        </a:stretch>
                      </pic:blipFill>
                      <pic:spPr>
                        <a:xfrm>
                          <a:off x="0" y="0"/>
                          <a:ext cx="0" cy="1544320"/>
                        </a:xfrm>
                        <a:prstGeom prst="rect"/>
                        <a:ln/>
                      </pic:spPr>
                    </pic:pic>
                  </a:graphicData>
                </a:graphic>
              </wp:anchor>
            </w:drawing>
          </mc:Fallback>
        </mc:AlternateContent>
      </w:r>
    </w:p>
    <w:p w:rsidR="000249AB" w:rsidRPr="005B27B4" w:rsidRDefault="000249AB">
      <w:pPr>
        <w:pBdr>
          <w:top w:val="single" w:sz="4" w:space="1" w:color="000000"/>
          <w:left w:val="single" w:sz="4" w:space="4" w:color="000000"/>
          <w:bottom w:val="single" w:sz="4" w:space="1" w:color="000000"/>
          <w:right w:val="single" w:sz="4" w:space="4" w:color="000000"/>
        </w:pBdr>
        <w:shd w:val="clear" w:color="auto" w:fill="FFFF00"/>
        <w:rPr>
          <w:highlight w:val="yellow"/>
        </w:rPr>
      </w:pPr>
    </w:p>
    <w:p w:rsidR="000249AB" w:rsidRPr="005B27B4" w:rsidRDefault="00DD5BEC">
      <w:pPr>
        <w:pBdr>
          <w:top w:val="single" w:sz="4" w:space="1" w:color="000000"/>
          <w:left w:val="single" w:sz="4" w:space="4" w:color="000000"/>
          <w:bottom w:val="single" w:sz="4" w:space="1" w:color="000000"/>
          <w:right w:val="single" w:sz="4" w:space="4" w:color="000000"/>
        </w:pBdr>
        <w:shd w:val="clear" w:color="auto" w:fill="FFFF00"/>
        <w:rPr>
          <w:highlight w:val="yellow"/>
        </w:rPr>
      </w:pPr>
      <w:r w:rsidRPr="005B27B4">
        <w:rPr>
          <w:highlight w:val="yellow"/>
        </w:rPr>
        <w:t>Delivery status</w:t>
      </w:r>
      <w:r w:rsidRPr="005B27B4">
        <w:rPr>
          <w:noProof/>
          <w:lang w:val="tr-TR"/>
        </w:rPr>
        <mc:AlternateContent>
          <mc:Choice Requires="wps">
            <w:drawing>
              <wp:anchor distT="0" distB="0" distL="114300" distR="114300" simplePos="0" relativeHeight="251662336" behindDoc="0" locked="0" layoutInCell="1" hidden="0" allowOverlap="1">
                <wp:simplePos x="0" y="0"/>
                <wp:positionH relativeFrom="column">
                  <wp:posOffset>1160573</wp:posOffset>
                </wp:positionH>
                <wp:positionV relativeFrom="paragraph">
                  <wp:posOffset>55871</wp:posOffset>
                </wp:positionV>
                <wp:extent cx="0" cy="12700"/>
                <wp:effectExtent l="0" t="0" r="0" b="0"/>
                <wp:wrapNone/>
                <wp:docPr id="50" name="Düz Ok Bağlayıcısı 50"/>
                <wp:cNvGraphicFramePr/>
                <a:graphic xmlns:a="http://schemas.openxmlformats.org/drawingml/2006/main">
                  <a:graphicData uri="http://schemas.microsoft.com/office/word/2010/wordprocessingShape">
                    <wps:wsp>
                      <wps:cNvCnPr/>
                      <wps:spPr>
                        <a:xfrm rot="10800000">
                          <a:off x="4897707" y="3780000"/>
                          <a:ext cx="896587"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1160573</wp:posOffset>
                </wp:positionH>
                <wp:positionV relativeFrom="paragraph">
                  <wp:posOffset>55871</wp:posOffset>
                </wp:positionV>
                <wp:extent cx="0" cy="12700"/>
                <wp:effectExtent b="0" l="0" r="0" t="0"/>
                <wp:wrapNone/>
                <wp:docPr id="50"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rsidR="000249AB" w:rsidRPr="005B27B4" w:rsidRDefault="000249AB">
      <w:pPr>
        <w:pBdr>
          <w:top w:val="single" w:sz="4" w:space="1" w:color="000000"/>
          <w:left w:val="single" w:sz="4" w:space="4" w:color="000000"/>
          <w:bottom w:val="single" w:sz="4" w:space="1" w:color="000000"/>
          <w:right w:val="single" w:sz="4" w:space="4" w:color="000000"/>
        </w:pBdr>
        <w:shd w:val="clear" w:color="auto" w:fill="FFFF00"/>
        <w:rPr>
          <w:highlight w:val="yellow"/>
        </w:rPr>
      </w:pPr>
    </w:p>
    <w:p w:rsidR="000249AB" w:rsidRPr="005B27B4" w:rsidRDefault="00DD5BEC">
      <w:pPr>
        <w:pBdr>
          <w:top w:val="single" w:sz="4" w:space="1" w:color="000000"/>
          <w:left w:val="single" w:sz="4" w:space="4" w:color="000000"/>
          <w:bottom w:val="single" w:sz="4" w:space="1" w:color="000000"/>
          <w:right w:val="single" w:sz="4" w:space="4" w:color="000000"/>
        </w:pBdr>
        <w:shd w:val="clear" w:color="auto" w:fill="FFFF00"/>
        <w:rPr>
          <w:highlight w:val="yellow"/>
        </w:rPr>
      </w:pPr>
      <w:r w:rsidRPr="005B27B4">
        <w:rPr>
          <w:highlight w:val="yellow"/>
        </w:rPr>
        <w:t xml:space="preserve">Standard number  </w:t>
      </w:r>
      <w:r w:rsidRPr="005B27B4">
        <w:rPr>
          <w:noProof/>
          <w:lang w:val="tr-TR"/>
        </w:rPr>
        <mc:AlternateContent>
          <mc:Choice Requires="wps">
            <w:drawing>
              <wp:anchor distT="0" distB="0" distL="114300" distR="114300" simplePos="0" relativeHeight="251663360" behindDoc="0" locked="0" layoutInCell="1" hidden="0" allowOverlap="1">
                <wp:simplePos x="0" y="0"/>
                <wp:positionH relativeFrom="column">
                  <wp:posOffset>1160573</wp:posOffset>
                </wp:positionH>
                <wp:positionV relativeFrom="paragraph">
                  <wp:posOffset>750</wp:posOffset>
                </wp:positionV>
                <wp:extent cx="0" cy="12700"/>
                <wp:effectExtent l="0" t="0" r="0" b="0"/>
                <wp:wrapNone/>
                <wp:docPr id="44" name="Düz Ok Bağlayıcısı 44"/>
                <wp:cNvGraphicFramePr/>
                <a:graphic xmlns:a="http://schemas.openxmlformats.org/drawingml/2006/main">
                  <a:graphicData uri="http://schemas.microsoft.com/office/word/2010/wordprocessingShape">
                    <wps:wsp>
                      <wps:cNvCnPr/>
                      <wps:spPr>
                        <a:xfrm rot="10800000">
                          <a:off x="4324722" y="3780000"/>
                          <a:ext cx="2042556"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1160573</wp:posOffset>
                </wp:positionH>
                <wp:positionV relativeFrom="paragraph">
                  <wp:posOffset>750</wp:posOffset>
                </wp:positionV>
                <wp:extent cx="0" cy="12700"/>
                <wp:effectExtent b="0" l="0" r="0" t="0"/>
                <wp:wrapNone/>
                <wp:docPr id="44" name="image27.png"/>
                <a:graphic>
                  <a:graphicData uri="http://schemas.openxmlformats.org/drawingml/2006/picture">
                    <pic:pic>
                      <pic:nvPicPr>
                        <pic:cNvPr id="0" name="image27.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rsidR="000249AB" w:rsidRPr="005B27B4" w:rsidRDefault="000249AB">
      <w:pPr>
        <w:pBdr>
          <w:top w:val="single" w:sz="4" w:space="1" w:color="000000"/>
          <w:left w:val="single" w:sz="4" w:space="4" w:color="000000"/>
          <w:bottom w:val="single" w:sz="4" w:space="1" w:color="000000"/>
          <w:right w:val="single" w:sz="4" w:space="4" w:color="000000"/>
        </w:pBdr>
        <w:shd w:val="clear" w:color="auto" w:fill="FFFF00"/>
        <w:rPr>
          <w:highlight w:val="yellow"/>
        </w:rPr>
      </w:pPr>
    </w:p>
    <w:p w:rsidR="000249AB" w:rsidRPr="005B27B4" w:rsidRDefault="00DD5BEC">
      <w:pPr>
        <w:pBdr>
          <w:top w:val="single" w:sz="4" w:space="1" w:color="000000"/>
          <w:left w:val="single" w:sz="4" w:space="4" w:color="000000"/>
          <w:bottom w:val="single" w:sz="4" w:space="1" w:color="000000"/>
          <w:right w:val="single" w:sz="4" w:space="4" w:color="000000"/>
        </w:pBdr>
        <w:shd w:val="clear" w:color="auto" w:fill="FFFF00"/>
        <w:rPr>
          <w:highlight w:val="yellow"/>
        </w:rPr>
      </w:pPr>
      <w:r w:rsidRPr="005B27B4">
        <w:rPr>
          <w:highlight w:val="yellow"/>
        </w:rPr>
        <w:t>Welding process</w:t>
      </w:r>
      <w:r w:rsidRPr="005B27B4">
        <w:rPr>
          <w:noProof/>
          <w:lang w:val="tr-TR"/>
        </w:rPr>
        <mc:AlternateContent>
          <mc:Choice Requires="wps">
            <w:drawing>
              <wp:anchor distT="0" distB="0" distL="114300" distR="114300" simplePos="0" relativeHeight="251664384" behindDoc="0" locked="0" layoutInCell="1" hidden="0" allowOverlap="1">
                <wp:simplePos x="0" y="0"/>
                <wp:positionH relativeFrom="column">
                  <wp:posOffset>1160573</wp:posOffset>
                </wp:positionH>
                <wp:positionV relativeFrom="paragraph">
                  <wp:posOffset>89616</wp:posOffset>
                </wp:positionV>
                <wp:extent cx="0" cy="12700"/>
                <wp:effectExtent l="0" t="0" r="0" b="0"/>
                <wp:wrapNone/>
                <wp:docPr id="47" name="Düz Ok Bağlayıcısı 47"/>
                <wp:cNvGraphicFramePr/>
                <a:graphic xmlns:a="http://schemas.openxmlformats.org/drawingml/2006/main">
                  <a:graphicData uri="http://schemas.microsoft.com/office/word/2010/wordprocessingShape">
                    <wps:wsp>
                      <wps:cNvCnPr/>
                      <wps:spPr>
                        <a:xfrm rot="10800000">
                          <a:off x="3867522" y="3780000"/>
                          <a:ext cx="2956956"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1160573</wp:posOffset>
                </wp:positionH>
                <wp:positionV relativeFrom="paragraph">
                  <wp:posOffset>89616</wp:posOffset>
                </wp:positionV>
                <wp:extent cx="0" cy="12700"/>
                <wp:effectExtent b="0" l="0" r="0" t="0"/>
                <wp:wrapNone/>
                <wp:docPr id="47" name="image30.png"/>
                <a:graphic>
                  <a:graphicData uri="http://schemas.openxmlformats.org/drawingml/2006/picture">
                    <pic:pic>
                      <pic:nvPicPr>
                        <pic:cNvPr id="0" name="image30.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rsidR="000249AB" w:rsidRPr="005B27B4" w:rsidRDefault="000249AB">
      <w:pPr>
        <w:pBdr>
          <w:top w:val="single" w:sz="4" w:space="1" w:color="000000"/>
          <w:left w:val="single" w:sz="4" w:space="4" w:color="000000"/>
          <w:bottom w:val="single" w:sz="4" w:space="1" w:color="000000"/>
          <w:right w:val="single" w:sz="4" w:space="4" w:color="000000"/>
        </w:pBdr>
        <w:shd w:val="clear" w:color="auto" w:fill="FFFF00"/>
        <w:rPr>
          <w:highlight w:val="yellow"/>
        </w:rPr>
      </w:pPr>
    </w:p>
    <w:p w:rsidR="000249AB" w:rsidRPr="005B27B4" w:rsidRDefault="00DD5BEC">
      <w:pPr>
        <w:pBdr>
          <w:top w:val="single" w:sz="4" w:space="1" w:color="000000"/>
          <w:left w:val="single" w:sz="4" w:space="4" w:color="000000"/>
          <w:bottom w:val="single" w:sz="4" w:space="1" w:color="000000"/>
          <w:right w:val="single" w:sz="4" w:space="4" w:color="000000"/>
        </w:pBdr>
        <w:shd w:val="clear" w:color="auto" w:fill="FFFF00"/>
        <w:spacing w:line="360" w:lineRule="auto"/>
        <w:jc w:val="both"/>
      </w:pPr>
      <w:r w:rsidRPr="005B27B4">
        <w:rPr>
          <w:highlight w:val="yellow"/>
        </w:rPr>
        <w:t>Welding rod classification</w:t>
      </w:r>
      <w:r w:rsidRPr="005B27B4">
        <w:rPr>
          <w:noProof/>
          <w:lang w:val="tr-TR"/>
        </w:rPr>
        <mc:AlternateContent>
          <mc:Choice Requires="wpg">
            <w:drawing>
              <wp:anchor distT="0" distB="0" distL="114300" distR="114300" simplePos="0" relativeHeight="251665408" behindDoc="0" locked="0" layoutInCell="1" hidden="0" allowOverlap="1">
                <wp:simplePos x="0" y="0"/>
                <wp:positionH relativeFrom="column">
                  <wp:posOffset>1682676</wp:posOffset>
                </wp:positionH>
                <wp:positionV relativeFrom="paragraph">
                  <wp:posOffset>110201</wp:posOffset>
                </wp:positionV>
                <wp:extent cx="2898404" cy="42916"/>
                <wp:effectExtent l="0" t="0" r="0" b="0"/>
                <wp:wrapNone/>
                <wp:docPr id="43" name="Düz Ok Bağlayıcısı 43"/>
                <wp:cNvGraphicFramePr/>
                <a:graphic xmlns:a="http://schemas.openxmlformats.org/drawingml/2006/main">
                  <a:graphicData uri="http://schemas.microsoft.com/office/word/2010/wordprocessingShape">
                    <wps:wsp>
                      <wps:cNvCnPr/>
                      <wps:spPr>
                        <a:xfrm rot="10800000">
                          <a:off x="3903148" y="3764892"/>
                          <a:ext cx="2885704" cy="30216"/>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1682676</wp:posOffset>
                </wp:positionH>
                <wp:positionV relativeFrom="paragraph">
                  <wp:posOffset>110201</wp:posOffset>
                </wp:positionV>
                <wp:extent cx="2898404" cy="42916"/>
                <wp:effectExtent b="0" l="0" r="0" t="0"/>
                <wp:wrapNone/>
                <wp:docPr id="43" name="image26.png"/>
                <a:graphic>
                  <a:graphicData uri="http://schemas.openxmlformats.org/drawingml/2006/picture">
                    <pic:pic>
                      <pic:nvPicPr>
                        <pic:cNvPr id="0" name="image26.png"/>
                        <pic:cNvPicPr preferRelativeResize="0"/>
                      </pic:nvPicPr>
                      <pic:blipFill>
                        <a:blip r:embed="rId24"/>
                        <a:srcRect/>
                        <a:stretch>
                          <a:fillRect/>
                        </a:stretch>
                      </pic:blipFill>
                      <pic:spPr>
                        <a:xfrm>
                          <a:off x="0" y="0"/>
                          <a:ext cx="2898404" cy="42916"/>
                        </a:xfrm>
                        <a:prstGeom prst="rect"/>
                        <a:ln/>
                      </pic:spPr>
                    </pic:pic>
                  </a:graphicData>
                </a:graphic>
              </wp:anchor>
            </w:drawing>
          </mc:Fallback>
        </mc:AlternateContent>
      </w:r>
    </w:p>
    <w:p w:rsidR="002754DD" w:rsidRPr="005B27B4" w:rsidRDefault="002754DD" w:rsidP="002754DD">
      <w:pPr>
        <w:pStyle w:val="NormalWeb"/>
      </w:pPr>
      <w:r w:rsidRPr="005B27B4">
        <w:rPr>
          <w:rStyle w:val="Gl"/>
        </w:rPr>
        <w:t>2.4. Çubuğun ve Tabancanın Konumu ve Kontrolü</w:t>
      </w:r>
    </w:p>
    <w:p w:rsidR="002754DD" w:rsidRPr="005B27B4" w:rsidRDefault="002754DD" w:rsidP="002754DD">
      <w:pPr>
        <w:pStyle w:val="NormalWeb"/>
      </w:pPr>
      <w:r w:rsidRPr="005B27B4">
        <w:t xml:space="preserve">Kaynak, kaynak çubuğu olmadan (ör. kenar dikişi, I dikişi) veya kaynak çubuğu ile yapılabilir. Topak kaynak açısından, tabanca ve çubuğun belirli bir kaynak pozisyonunda kaynak yapılacak elemanlarla oluşturduğu açı önemlidir. Tabanca (ve alev) kaynak yapılmamış esas malzemeye yöneliyorsa </w:t>
      </w:r>
      <w:r w:rsidRPr="005B27B4">
        <w:rPr>
          <w:rStyle w:val="Gl"/>
        </w:rPr>
        <w:t>sola kaynak</w:t>
      </w:r>
      <w:r w:rsidRPr="005B27B4">
        <w:t xml:space="preserve">, eriyik üzerine yöneliyorsa </w:t>
      </w:r>
      <w:r w:rsidRPr="005B27B4">
        <w:rPr>
          <w:rStyle w:val="Gl"/>
        </w:rPr>
        <w:t>sağa kaynak</w:t>
      </w:r>
      <w:r w:rsidRPr="005B27B4">
        <w:t xml:space="preserve"> olarak adlandırılır.</w:t>
      </w:r>
    </w:p>
    <w:p w:rsidR="002754DD" w:rsidRPr="005B27B4" w:rsidRDefault="002754DD" w:rsidP="002754DD">
      <w:pPr>
        <w:pStyle w:val="NormalWeb"/>
      </w:pPr>
      <w:r w:rsidRPr="005B27B4">
        <w:rPr>
          <w:rStyle w:val="Gl"/>
        </w:rPr>
        <w:t>Şekil 1.15</w:t>
      </w:r>
      <w:r w:rsidRPr="005B27B4">
        <w:t>, yatay pozisyonda levha kaynağı için sola kaynak işlemini göstermektedir.</w:t>
      </w:r>
    </w:p>
    <w:p w:rsidR="000249AB" w:rsidRPr="005B27B4" w:rsidRDefault="00DD5BEC">
      <w:pPr>
        <w:pBdr>
          <w:top w:val="nil"/>
          <w:left w:val="nil"/>
          <w:bottom w:val="nil"/>
          <w:right w:val="nil"/>
          <w:between w:val="nil"/>
        </w:pBdr>
        <w:jc w:val="center"/>
        <w:rPr>
          <w:color w:val="000000"/>
        </w:rPr>
      </w:pPr>
      <w:r w:rsidRPr="005B27B4">
        <w:rPr>
          <w:noProof/>
          <w:color w:val="000000"/>
          <w:lang w:val="tr-TR"/>
        </w:rPr>
        <w:lastRenderedPageBreak/>
        <w:drawing>
          <wp:inline distT="0" distB="0" distL="0" distR="0">
            <wp:extent cx="1538353" cy="2291953"/>
            <wp:effectExtent l="0" t="0" r="0" b="0"/>
            <wp:docPr id="71" name="image18.jpg" descr="C:\Users\Jani\Downloads\1.17.ábra_ang.jpg"/>
            <wp:cNvGraphicFramePr/>
            <a:graphic xmlns:a="http://schemas.openxmlformats.org/drawingml/2006/main">
              <a:graphicData uri="http://schemas.openxmlformats.org/drawingml/2006/picture">
                <pic:pic xmlns:pic="http://schemas.openxmlformats.org/drawingml/2006/picture">
                  <pic:nvPicPr>
                    <pic:cNvPr id="0" name="image18.jpg" descr="C:\Users\Jani\Downloads\1.17.ábra_ang.jpg"/>
                    <pic:cNvPicPr preferRelativeResize="0"/>
                  </pic:nvPicPr>
                  <pic:blipFill>
                    <a:blip r:embed="rId25"/>
                    <a:srcRect/>
                    <a:stretch>
                      <a:fillRect/>
                    </a:stretch>
                  </pic:blipFill>
                  <pic:spPr>
                    <a:xfrm>
                      <a:off x="0" y="0"/>
                      <a:ext cx="1538353" cy="2291953"/>
                    </a:xfrm>
                    <a:prstGeom prst="rect">
                      <a:avLst/>
                    </a:prstGeom>
                    <a:ln/>
                  </pic:spPr>
                </pic:pic>
              </a:graphicData>
            </a:graphic>
          </wp:inline>
        </w:drawing>
      </w:r>
    </w:p>
    <w:p w:rsidR="002754DD" w:rsidRPr="005B27B4" w:rsidRDefault="002754DD" w:rsidP="002754DD">
      <w:pPr>
        <w:pStyle w:val="NormalWeb"/>
      </w:pPr>
      <w:r w:rsidRPr="005B27B4">
        <w:t>Şekil 1.15. Yatay pozisyonda levha kaynağı — sola kaynak</w:t>
      </w:r>
    </w:p>
    <w:p w:rsidR="002754DD" w:rsidRPr="005B27B4" w:rsidRDefault="002754DD" w:rsidP="002754DD">
      <w:pPr>
        <w:pStyle w:val="NormalWeb"/>
      </w:pPr>
      <w:r w:rsidRPr="005B27B4">
        <w:t>Çelikleri sola kaynak yaparken tabanca dikiş düzlemine 45°; çubuk ise 30° açı yapmalıdır. Kaynakçı çubuğu daldırma hareketiyle besliyorsa tabanca düz bir çizgide ileri hareket etmelidir. Daha sonra kaynakçı çubuğun ucunu alevin yakınında önceden ısıtılmış durumda tutar; alev esas malzemeyi eritinene kadar bekler. Ardından çubuğu eksen doğrultusunda hareket ettirip alev çekirdeğinin önüne yerleştirir, çubuğun ucunun düşmesini bekler; uç düştüğünde çubuğu hafifçe geri çekip eriyiği tamamlar ve gerekirse çubuğu tekrar aynı şekilde beslemeye devam eder.</w:t>
      </w:r>
    </w:p>
    <w:p w:rsidR="002754DD" w:rsidRPr="005B27B4" w:rsidRDefault="002754DD" w:rsidP="002754DD">
      <w:pPr>
        <w:pStyle w:val="NormalWeb"/>
      </w:pPr>
      <w:r w:rsidRPr="005B27B4">
        <w:t>Çubuğun eksen doğrultusunda çekilmesiyle esas malzemenin akışı sağlanır. Bu işlemler sürekli tekrarlandığında eriyik veya dikiş oluşur. Çubuğu alevden çekerken, çubuğun uç kısmının oksitlenmesi sorunu ortaya çıkabilir; bu, dikişte gaz gözenekliliğine neden olabilir. Daldırma hareketi genellikle 3 mm’ye kadar olan çelikler için kullanılır. 3 mm’den kalın malzemelerde, birleştirilecek elemanlar 50–60° açıyla V şeklinde tıraşlanmalıdır. 3 mm’den kalın malzemelerde çubuk ve tabanca zıt yönlerde yay çizerek hareket ettirilir. Böylece çubuk alevi gölgelemez ve kenarlar mükemmel şekilde kaynaklanabilir. Alev sürekli çubuğun önünden geçerek alt kenarların yeterince ısınmasını sağlar. Çubuğun ucu, çubuk tabancaya geldiğinde düşer. Bu teknik 3 mm’den daha ince malzemelerin kaynağı için de uygundur.</w:t>
      </w:r>
    </w:p>
    <w:p w:rsidR="002754DD" w:rsidRPr="005B27B4" w:rsidRDefault="002754DD" w:rsidP="002754DD">
      <w:pPr>
        <w:pStyle w:val="NormalWeb"/>
      </w:pPr>
      <w:r w:rsidRPr="005B27B4">
        <w:rPr>
          <w:rStyle w:val="Gl"/>
        </w:rPr>
        <w:t>Sola Kaynağın Avantajları:</w:t>
      </w:r>
    </w:p>
    <w:p w:rsidR="002754DD" w:rsidRPr="005B27B4" w:rsidRDefault="002754DD" w:rsidP="002754DD">
      <w:pPr>
        <w:pStyle w:val="NormalWeb"/>
        <w:numPr>
          <w:ilvl w:val="0"/>
          <w:numId w:val="31"/>
        </w:numPr>
      </w:pPr>
      <w:r w:rsidRPr="005B27B4">
        <w:t>Düz veya hafif kabuklu dikiş yüzeyi,</w:t>
      </w:r>
    </w:p>
    <w:p w:rsidR="002754DD" w:rsidRPr="005B27B4" w:rsidRDefault="002754DD" w:rsidP="002754DD">
      <w:pPr>
        <w:pStyle w:val="NormalWeb"/>
        <w:numPr>
          <w:ilvl w:val="0"/>
          <w:numId w:val="31"/>
        </w:numPr>
      </w:pPr>
      <w:r w:rsidRPr="005B27B4">
        <w:t>Daha düşük ısı girişi,</w:t>
      </w:r>
    </w:p>
    <w:p w:rsidR="002754DD" w:rsidRPr="005B27B4" w:rsidRDefault="002754DD" w:rsidP="002754DD">
      <w:pPr>
        <w:pStyle w:val="NormalWeb"/>
        <w:numPr>
          <w:ilvl w:val="0"/>
          <w:numId w:val="31"/>
        </w:numPr>
      </w:pPr>
      <w:r w:rsidRPr="005B27B4">
        <w:t>İnce duvar kalınlıklarının (3 mm altı) birleştirilmesine uygun.</w:t>
      </w:r>
    </w:p>
    <w:p w:rsidR="002754DD" w:rsidRPr="005B27B4" w:rsidRDefault="002754DD" w:rsidP="002754DD">
      <w:pPr>
        <w:pStyle w:val="NormalWeb"/>
      </w:pPr>
      <w:r w:rsidRPr="005B27B4">
        <w:rPr>
          <w:rStyle w:val="Gl"/>
        </w:rPr>
        <w:t>Sola Kaynağın Dezavantajları:</w:t>
      </w:r>
    </w:p>
    <w:p w:rsidR="002754DD" w:rsidRPr="005B27B4" w:rsidRDefault="002754DD" w:rsidP="002754DD">
      <w:pPr>
        <w:pStyle w:val="NormalWeb"/>
        <w:numPr>
          <w:ilvl w:val="0"/>
          <w:numId w:val="32"/>
        </w:numPr>
      </w:pPr>
      <w:r w:rsidRPr="005B27B4">
        <w:t>Daha fazla ısı kaybı,</w:t>
      </w:r>
    </w:p>
    <w:p w:rsidR="002754DD" w:rsidRPr="005B27B4" w:rsidRDefault="002754DD" w:rsidP="002754DD">
      <w:pPr>
        <w:pStyle w:val="NormalWeb"/>
        <w:numPr>
          <w:ilvl w:val="0"/>
          <w:numId w:val="32"/>
        </w:numPr>
      </w:pPr>
      <w:r w:rsidRPr="005B27B4">
        <w:t>Hafif öne doğru sıvı dikiş havuzu,</w:t>
      </w:r>
    </w:p>
    <w:p w:rsidR="002754DD" w:rsidRPr="005B27B4" w:rsidRDefault="002754DD" w:rsidP="002754DD">
      <w:pPr>
        <w:pStyle w:val="NormalWeb"/>
        <w:numPr>
          <w:ilvl w:val="0"/>
          <w:numId w:val="32"/>
        </w:numPr>
      </w:pPr>
      <w:r w:rsidRPr="005B27B4">
        <w:t>Daha fazla deformasyon,</w:t>
      </w:r>
    </w:p>
    <w:p w:rsidR="002754DD" w:rsidRPr="005B27B4" w:rsidRDefault="002754DD" w:rsidP="002754DD">
      <w:pPr>
        <w:pStyle w:val="NormalWeb"/>
        <w:numPr>
          <w:ilvl w:val="0"/>
          <w:numId w:val="32"/>
        </w:numPr>
      </w:pPr>
      <w:r w:rsidRPr="005B27B4">
        <w:t>Kökün doğru şekilde tekrar erimesi kaynak sırasında görülemez, çünkü alev esas malzemeye yöneliktir,</w:t>
      </w:r>
    </w:p>
    <w:p w:rsidR="002754DD" w:rsidRPr="005B27B4" w:rsidRDefault="002754DD" w:rsidP="002754DD">
      <w:pPr>
        <w:pStyle w:val="NormalWeb"/>
        <w:numPr>
          <w:ilvl w:val="0"/>
          <w:numId w:val="32"/>
        </w:numPr>
      </w:pPr>
      <w:r w:rsidRPr="005B27B4">
        <w:lastRenderedPageBreak/>
        <w:t>Alev eriyiği havadaki bileşenlerden korumaz, bu yüzden bitmiş dikiş daha gözenekli olabilir.</w:t>
      </w:r>
    </w:p>
    <w:p w:rsidR="002754DD" w:rsidRPr="005B27B4" w:rsidRDefault="002754DD" w:rsidP="002754DD">
      <w:pPr>
        <w:pStyle w:val="NormalWeb"/>
      </w:pPr>
      <w:r w:rsidRPr="005B27B4">
        <w:rPr>
          <w:rStyle w:val="Gl"/>
        </w:rPr>
        <w:t>Sola Kaynağın Uygulama Alanı:</w:t>
      </w:r>
      <w:r w:rsidRPr="005B27B4">
        <w:br/>
        <w:t>s ≤ 4 mm kalınlığında alaşımsız veya düşük alaşımlı çelik, dökme çelik, dökme demir, alüminyum ve alaşımları, bakır ve alaşımları.</w:t>
      </w:r>
    </w:p>
    <w:p w:rsidR="002754DD" w:rsidRPr="005B27B4" w:rsidRDefault="002754DD" w:rsidP="002754DD">
      <w:pPr>
        <w:pStyle w:val="NormalWeb"/>
      </w:pPr>
      <w:r w:rsidRPr="005B27B4">
        <w:t>Sağa kaynak yaparken alev, eriyik havuzuna yönlendirilir ve eriyiğin sıcak tutulmasını sağlar (</w:t>
      </w:r>
      <w:r w:rsidRPr="005B27B4">
        <w:rPr>
          <w:rStyle w:val="Gl"/>
        </w:rPr>
        <w:t>Şekil 1.16</w:t>
      </w:r>
      <w:r w:rsidRPr="005B27B4">
        <w:t>). Alev eriyiği havadan korur, eriyik soğumasını azaltır ve sertleşebilir çeliklerde sertleşme riskini düşürür. Çelikleri sağa kaynak yaparken tabancanın dikiş düzlemine göre açısı 35–45°, çubuğun açısı 40–50° olmalıdır. Alüminyum, bakır ve alaşımlarının kaynağında tabanca açısı 45–90°, çubuk açısı 15–30° olmalıdır.</w:t>
      </w:r>
    </w:p>
    <w:p w:rsidR="000249AB" w:rsidRPr="005B27B4" w:rsidRDefault="00DD5BEC">
      <w:pPr>
        <w:spacing w:before="280" w:after="280"/>
        <w:jc w:val="center"/>
      </w:pPr>
      <w:r w:rsidRPr="005B27B4">
        <w:rPr>
          <w:noProof/>
          <w:lang w:val="tr-TR"/>
        </w:rPr>
        <w:drawing>
          <wp:inline distT="0" distB="0" distL="0" distR="0">
            <wp:extent cx="1418599" cy="2005567"/>
            <wp:effectExtent l="0" t="0" r="0" b="0"/>
            <wp:docPr id="72" name="image25.jpg" descr="C:\Users\Jani\Downloads\1.18.ábra_ang.jpg"/>
            <wp:cNvGraphicFramePr/>
            <a:graphic xmlns:a="http://schemas.openxmlformats.org/drawingml/2006/main">
              <a:graphicData uri="http://schemas.openxmlformats.org/drawingml/2006/picture">
                <pic:pic xmlns:pic="http://schemas.openxmlformats.org/drawingml/2006/picture">
                  <pic:nvPicPr>
                    <pic:cNvPr id="0" name="image25.jpg" descr="C:\Users\Jani\Downloads\1.18.ábra_ang.jpg"/>
                    <pic:cNvPicPr preferRelativeResize="0"/>
                  </pic:nvPicPr>
                  <pic:blipFill>
                    <a:blip r:embed="rId26"/>
                    <a:srcRect/>
                    <a:stretch>
                      <a:fillRect/>
                    </a:stretch>
                  </pic:blipFill>
                  <pic:spPr>
                    <a:xfrm>
                      <a:off x="0" y="0"/>
                      <a:ext cx="1418599" cy="2005567"/>
                    </a:xfrm>
                    <a:prstGeom prst="rect">
                      <a:avLst/>
                    </a:prstGeom>
                    <a:ln/>
                  </pic:spPr>
                </pic:pic>
              </a:graphicData>
            </a:graphic>
          </wp:inline>
        </w:drawing>
      </w:r>
    </w:p>
    <w:p w:rsidR="002754DD" w:rsidRPr="005B27B4" w:rsidRDefault="002754DD" w:rsidP="002754DD">
      <w:pPr>
        <w:pStyle w:val="NormalWeb"/>
      </w:pPr>
      <w:r w:rsidRPr="005B27B4">
        <w:rPr>
          <w:rStyle w:val="Gl"/>
        </w:rPr>
        <w:t>Şekil 1.16. Yatay Pozisyonda Levha Kaynağı — Sağa Kaynak</w:t>
      </w:r>
    </w:p>
    <w:p w:rsidR="002754DD" w:rsidRPr="005B27B4" w:rsidRDefault="002754DD" w:rsidP="002754DD">
      <w:pPr>
        <w:pStyle w:val="NormalWeb"/>
      </w:pPr>
      <w:r w:rsidRPr="005B27B4">
        <w:t>Küçük duvar kalınlıkları (4−5 mm) için bükülme açısı daha dik, daha kalın elemanlar (s &gt; 8 mm) için daha küçüktür (45°). Alev çekirdeğinin ucu, dikiş oluğuna malzeme kalınlığının yaklaşık üçte biri kadar girmelidir; böylece kenarlar daha güvenli bir şekilde doldurulabilir. Alev eriyiğe yönlendirildiğinden, aşırı güçlü alev eriyiği dağıtabilir. Kenarların gevşemesi, bir anahtar deliğine benzer bir açıklıkla gösterilir; bu, kök kusursuz dikişin oluşmasını garanti eder. Alevin üfleme etkisi, eriyiğin bir kısmını oluşan açıklığa iter. Tabanca düz bir çizgide ilerlerken çubuk dairesel hareket eder. Çubuk eriyiği sürekli karıştırır; bu sayede gazlar ve cüruf eriyik yüzeyine çıkarılabilir.</w:t>
      </w:r>
    </w:p>
    <w:p w:rsidR="002754DD" w:rsidRPr="005B27B4" w:rsidRDefault="002754DD" w:rsidP="002754DD">
      <w:pPr>
        <w:pStyle w:val="NormalWeb"/>
      </w:pPr>
      <w:r w:rsidRPr="005B27B4">
        <w:rPr>
          <w:rStyle w:val="Gl"/>
        </w:rPr>
        <w:t>Sağa Kaynağın Avantajları:</w:t>
      </w:r>
    </w:p>
    <w:p w:rsidR="002754DD" w:rsidRPr="005B27B4" w:rsidRDefault="002754DD" w:rsidP="002754DD">
      <w:pPr>
        <w:pStyle w:val="NormalWeb"/>
        <w:numPr>
          <w:ilvl w:val="0"/>
          <w:numId w:val="33"/>
        </w:numPr>
      </w:pPr>
      <w:r w:rsidRPr="005B27B4">
        <w:t>Daha düşük soğuma hızı (sertleşme riskinin azalması),</w:t>
      </w:r>
    </w:p>
    <w:p w:rsidR="002754DD" w:rsidRPr="005B27B4" w:rsidRDefault="002754DD" w:rsidP="002754DD">
      <w:pPr>
        <w:pStyle w:val="NormalWeb"/>
        <w:numPr>
          <w:ilvl w:val="0"/>
          <w:numId w:val="33"/>
        </w:numPr>
      </w:pPr>
      <w:r w:rsidRPr="005B27B4">
        <w:t>Daha düşük ısı girişi nedeniyle daha az deformasyon,</w:t>
      </w:r>
    </w:p>
    <w:p w:rsidR="002754DD" w:rsidRPr="005B27B4" w:rsidRDefault="002754DD" w:rsidP="002754DD">
      <w:pPr>
        <w:pStyle w:val="NormalWeb"/>
        <w:numPr>
          <w:ilvl w:val="0"/>
          <w:numId w:val="33"/>
        </w:numPr>
      </w:pPr>
      <w:r w:rsidRPr="005B27B4">
        <w:t>Anahtar deliği etkisi sayesinde kökün daha güvenilir erimesi,</w:t>
      </w:r>
    </w:p>
    <w:p w:rsidR="002754DD" w:rsidRPr="005B27B4" w:rsidRDefault="002754DD" w:rsidP="002754DD">
      <w:pPr>
        <w:pStyle w:val="NormalWeb"/>
        <w:numPr>
          <w:ilvl w:val="0"/>
          <w:numId w:val="33"/>
        </w:numPr>
      </w:pPr>
      <w:r w:rsidRPr="005B27B4">
        <w:t>Alev eriyiği havadan daha iyi korur,</w:t>
      </w:r>
    </w:p>
    <w:p w:rsidR="002754DD" w:rsidRPr="005B27B4" w:rsidRDefault="002754DD" w:rsidP="002754DD">
      <w:pPr>
        <w:pStyle w:val="NormalWeb"/>
        <w:numPr>
          <w:ilvl w:val="0"/>
          <w:numId w:val="33"/>
        </w:numPr>
      </w:pPr>
      <w:r w:rsidRPr="005B27B4">
        <w:t>Daha büyük kesiti tek adımda tekrar eritebilme.</w:t>
      </w:r>
    </w:p>
    <w:p w:rsidR="002754DD" w:rsidRPr="005B27B4" w:rsidRDefault="002754DD" w:rsidP="002754DD">
      <w:pPr>
        <w:pStyle w:val="NormalWeb"/>
      </w:pPr>
      <w:r w:rsidRPr="005B27B4">
        <w:rPr>
          <w:rStyle w:val="Gl"/>
        </w:rPr>
        <w:t>Sağa Kaynağın Dezavantajları:</w:t>
      </w:r>
    </w:p>
    <w:p w:rsidR="002754DD" w:rsidRPr="005B27B4" w:rsidRDefault="002754DD" w:rsidP="002754DD">
      <w:pPr>
        <w:pStyle w:val="NormalWeb"/>
        <w:numPr>
          <w:ilvl w:val="0"/>
          <w:numId w:val="34"/>
        </w:numPr>
      </w:pPr>
      <w:r w:rsidRPr="005B27B4">
        <w:t>3 mm malzeme kalınlığında uygulanması zordur,</w:t>
      </w:r>
    </w:p>
    <w:p w:rsidR="002754DD" w:rsidRPr="005B27B4" w:rsidRDefault="002754DD" w:rsidP="002754DD">
      <w:pPr>
        <w:pStyle w:val="NormalWeb"/>
        <w:numPr>
          <w:ilvl w:val="0"/>
          <w:numId w:val="34"/>
        </w:numPr>
      </w:pPr>
      <w:r w:rsidRPr="005B27B4">
        <w:lastRenderedPageBreak/>
        <w:t>Daha kaba ve kabuklu yüzey.</w:t>
      </w:r>
    </w:p>
    <w:p w:rsidR="002754DD" w:rsidRPr="005B27B4" w:rsidRDefault="002754DD" w:rsidP="002754DD">
      <w:pPr>
        <w:pStyle w:val="NormalWeb"/>
      </w:pPr>
      <w:r w:rsidRPr="005B27B4">
        <w:rPr>
          <w:rStyle w:val="Gl"/>
        </w:rPr>
        <w:t>2.5. Farklı Pozisyonlarda Dikiş Oluşturma</w:t>
      </w:r>
    </w:p>
    <w:p w:rsidR="002754DD" w:rsidRPr="005B27B4" w:rsidRDefault="002754DD" w:rsidP="002754DD">
      <w:pPr>
        <w:pStyle w:val="NormalWeb"/>
      </w:pPr>
      <w:r w:rsidRPr="005B27B4">
        <w:t xml:space="preserve">Yatay pozisyonda (PA pozisyonu) levha uç uca kaynak yapılırken, dikiş üretimi kaynak yapılacak elemanların kenar tasarımı ve kalınlığına bağlıdır. </w:t>
      </w:r>
      <w:r w:rsidRPr="005B27B4">
        <w:rPr>
          <w:rStyle w:val="Gl"/>
        </w:rPr>
        <w:t>Tablo 1.9</w:t>
      </w:r>
      <w:r w:rsidRPr="005B27B4">
        <w:t>, alaşımsız çelik levhaların uç uca kaynak dikişlerini oluşturmak için önerilen teknolojik verileri gösterir.</w:t>
      </w:r>
    </w:p>
    <w:p w:rsidR="000249AB" w:rsidRPr="005B27B4" w:rsidRDefault="000249AB">
      <w:pPr>
        <w:spacing w:line="360" w:lineRule="auto"/>
        <w:jc w:val="both"/>
      </w:pPr>
    </w:p>
    <w:tbl>
      <w:tblPr>
        <w:tblStyle w:val="a6"/>
        <w:tblW w:w="94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1063"/>
        <w:gridCol w:w="917"/>
        <w:gridCol w:w="1039"/>
        <w:gridCol w:w="1071"/>
        <w:gridCol w:w="517"/>
        <w:gridCol w:w="752"/>
        <w:gridCol w:w="968"/>
        <w:gridCol w:w="1012"/>
        <w:gridCol w:w="1080"/>
      </w:tblGrid>
      <w:tr w:rsidR="000249AB" w:rsidRPr="005B27B4">
        <w:tc>
          <w:tcPr>
            <w:tcW w:w="1008" w:type="dxa"/>
            <w:vMerge w:val="restart"/>
            <w:shd w:val="clear" w:color="auto" w:fill="FFFF00"/>
          </w:tcPr>
          <w:p w:rsidR="000249AB" w:rsidRPr="005B27B4" w:rsidRDefault="00DD5BEC">
            <w:pPr>
              <w:jc w:val="center"/>
              <w:rPr>
                <w:b/>
              </w:rPr>
            </w:pPr>
            <w:r w:rsidRPr="005B27B4">
              <w:rPr>
                <w:b/>
              </w:rPr>
              <w:t>Sheet thicknes</w:t>
            </w:r>
          </w:p>
          <w:p w:rsidR="000249AB" w:rsidRPr="005B27B4" w:rsidRDefault="00DD5BEC">
            <w:pPr>
              <w:jc w:val="center"/>
              <w:rPr>
                <w:b/>
              </w:rPr>
            </w:pPr>
            <w:r w:rsidRPr="005B27B4">
              <w:rPr>
                <w:b/>
                <w:i/>
              </w:rPr>
              <w:t>s</w:t>
            </w:r>
            <w:r w:rsidRPr="005B27B4">
              <w:rPr>
                <w:b/>
              </w:rPr>
              <w:t>,</w:t>
            </w:r>
          </w:p>
          <w:p w:rsidR="000249AB" w:rsidRPr="005B27B4" w:rsidRDefault="00DD5BEC">
            <w:pPr>
              <w:jc w:val="center"/>
              <w:rPr>
                <w:b/>
              </w:rPr>
            </w:pPr>
            <w:r w:rsidRPr="005B27B4">
              <w:rPr>
                <w:b/>
              </w:rPr>
              <w:t>mm</w:t>
            </w:r>
          </w:p>
        </w:tc>
        <w:tc>
          <w:tcPr>
            <w:tcW w:w="1063" w:type="dxa"/>
            <w:vMerge w:val="restart"/>
            <w:shd w:val="clear" w:color="auto" w:fill="FFFF00"/>
          </w:tcPr>
          <w:p w:rsidR="000249AB" w:rsidRPr="005B27B4" w:rsidRDefault="00DD5BEC">
            <w:pPr>
              <w:jc w:val="center"/>
              <w:rPr>
                <w:b/>
              </w:rPr>
            </w:pPr>
            <w:r w:rsidRPr="005B27B4">
              <w:rPr>
                <w:b/>
              </w:rPr>
              <w:t>Number of mixing rods</w:t>
            </w:r>
          </w:p>
        </w:tc>
        <w:tc>
          <w:tcPr>
            <w:tcW w:w="1956" w:type="dxa"/>
            <w:gridSpan w:val="2"/>
            <w:shd w:val="clear" w:color="auto" w:fill="FFFF00"/>
          </w:tcPr>
          <w:p w:rsidR="000249AB" w:rsidRPr="005B27B4" w:rsidRDefault="00DD5BEC">
            <w:pPr>
              <w:jc w:val="center"/>
              <w:rPr>
                <w:b/>
              </w:rPr>
            </w:pPr>
            <w:r w:rsidRPr="005B27B4">
              <w:rPr>
                <w:b/>
              </w:rPr>
              <w:t xml:space="preserve"> The seam</w:t>
            </w:r>
          </w:p>
        </w:tc>
        <w:tc>
          <w:tcPr>
            <w:tcW w:w="1071" w:type="dxa"/>
            <w:vMerge w:val="restart"/>
            <w:shd w:val="clear" w:color="auto" w:fill="FFFF00"/>
          </w:tcPr>
          <w:p w:rsidR="000249AB" w:rsidRPr="005B27B4" w:rsidRDefault="00DD5BEC">
            <w:pPr>
              <w:jc w:val="center"/>
              <w:rPr>
                <w:b/>
              </w:rPr>
            </w:pPr>
            <w:r w:rsidRPr="005B27B4">
              <w:rPr>
                <w:b/>
              </w:rPr>
              <w:t>rod diameter</w:t>
            </w:r>
          </w:p>
          <w:p w:rsidR="000249AB" w:rsidRPr="005B27B4" w:rsidRDefault="00DD5BEC">
            <w:pPr>
              <w:jc w:val="center"/>
              <w:rPr>
                <w:b/>
              </w:rPr>
            </w:pPr>
            <w:r w:rsidRPr="005B27B4">
              <w:rPr>
                <w:b/>
                <w:i/>
              </w:rPr>
              <w:t>d</w:t>
            </w:r>
            <w:r w:rsidRPr="005B27B4">
              <w:rPr>
                <w:b/>
                <w:vertAlign w:val="subscript"/>
              </w:rPr>
              <w:t>p</w:t>
            </w:r>
            <w:r w:rsidRPr="005B27B4">
              <w:rPr>
                <w:b/>
              </w:rPr>
              <w:t>,</w:t>
            </w:r>
          </w:p>
          <w:p w:rsidR="000249AB" w:rsidRPr="005B27B4" w:rsidRDefault="00DD5BEC">
            <w:pPr>
              <w:jc w:val="center"/>
              <w:rPr>
                <w:b/>
              </w:rPr>
            </w:pPr>
            <w:r w:rsidRPr="005B27B4">
              <w:rPr>
                <w:b/>
              </w:rPr>
              <w:t>mm</w:t>
            </w:r>
          </w:p>
        </w:tc>
        <w:tc>
          <w:tcPr>
            <w:tcW w:w="4329" w:type="dxa"/>
            <w:gridSpan w:val="5"/>
            <w:shd w:val="clear" w:color="auto" w:fill="FFFF00"/>
          </w:tcPr>
          <w:p w:rsidR="000249AB" w:rsidRPr="005B27B4" w:rsidRDefault="00DD5BEC">
            <w:pPr>
              <w:jc w:val="center"/>
              <w:rPr>
                <w:b/>
              </w:rPr>
            </w:pPr>
            <w:r w:rsidRPr="005B27B4">
              <w:rPr>
                <w:b/>
              </w:rPr>
              <w:t>Specific characteristics</w:t>
            </w:r>
          </w:p>
        </w:tc>
      </w:tr>
      <w:tr w:rsidR="000249AB" w:rsidRPr="005B27B4">
        <w:tc>
          <w:tcPr>
            <w:tcW w:w="1008" w:type="dxa"/>
            <w:vMerge/>
            <w:shd w:val="clear" w:color="auto" w:fill="FFFF00"/>
          </w:tcPr>
          <w:p w:rsidR="000249AB" w:rsidRPr="005B27B4" w:rsidRDefault="000249AB">
            <w:pPr>
              <w:widowControl w:val="0"/>
              <w:pBdr>
                <w:top w:val="nil"/>
                <w:left w:val="nil"/>
                <w:bottom w:val="nil"/>
                <w:right w:val="nil"/>
                <w:between w:val="nil"/>
              </w:pBdr>
              <w:spacing w:line="276" w:lineRule="auto"/>
              <w:rPr>
                <w:b/>
              </w:rPr>
            </w:pPr>
          </w:p>
        </w:tc>
        <w:tc>
          <w:tcPr>
            <w:tcW w:w="1063" w:type="dxa"/>
            <w:vMerge/>
            <w:shd w:val="clear" w:color="auto" w:fill="FFFF00"/>
          </w:tcPr>
          <w:p w:rsidR="000249AB" w:rsidRPr="005B27B4" w:rsidRDefault="000249AB">
            <w:pPr>
              <w:widowControl w:val="0"/>
              <w:pBdr>
                <w:top w:val="nil"/>
                <w:left w:val="nil"/>
                <w:bottom w:val="nil"/>
                <w:right w:val="nil"/>
                <w:between w:val="nil"/>
              </w:pBdr>
              <w:spacing w:line="276" w:lineRule="auto"/>
              <w:rPr>
                <w:b/>
              </w:rPr>
            </w:pPr>
          </w:p>
        </w:tc>
        <w:tc>
          <w:tcPr>
            <w:tcW w:w="917" w:type="dxa"/>
            <w:shd w:val="clear" w:color="auto" w:fill="FFFF00"/>
          </w:tcPr>
          <w:p w:rsidR="000249AB" w:rsidRPr="005B27B4" w:rsidRDefault="00DD5BEC">
            <w:pPr>
              <w:jc w:val="center"/>
              <w:rPr>
                <w:b/>
              </w:rPr>
            </w:pPr>
            <w:r w:rsidRPr="005B27B4">
              <w:rPr>
                <w:b/>
              </w:rPr>
              <w:t>type</w:t>
            </w:r>
          </w:p>
        </w:tc>
        <w:tc>
          <w:tcPr>
            <w:tcW w:w="1039" w:type="dxa"/>
            <w:shd w:val="clear" w:color="auto" w:fill="FFFF00"/>
          </w:tcPr>
          <w:p w:rsidR="000249AB" w:rsidRPr="005B27B4" w:rsidRDefault="00DD5BEC">
            <w:pPr>
              <w:jc w:val="center"/>
              <w:rPr>
                <w:b/>
              </w:rPr>
            </w:pPr>
            <w:r w:rsidRPr="005B27B4">
              <w:rPr>
                <w:b/>
              </w:rPr>
              <w:t>measure</w:t>
            </w:r>
          </w:p>
          <w:p w:rsidR="000249AB" w:rsidRPr="005B27B4" w:rsidRDefault="00DD5BEC">
            <w:pPr>
              <w:jc w:val="center"/>
              <w:rPr>
                <w:b/>
              </w:rPr>
            </w:pPr>
            <w:r w:rsidRPr="005B27B4">
              <w:rPr>
                <w:b/>
              </w:rPr>
              <w:t>mm</w:t>
            </w:r>
          </w:p>
        </w:tc>
        <w:tc>
          <w:tcPr>
            <w:tcW w:w="1071" w:type="dxa"/>
            <w:vMerge/>
            <w:shd w:val="clear" w:color="auto" w:fill="FFFF00"/>
          </w:tcPr>
          <w:p w:rsidR="000249AB" w:rsidRPr="005B27B4" w:rsidRDefault="000249AB">
            <w:pPr>
              <w:widowControl w:val="0"/>
              <w:pBdr>
                <w:top w:val="nil"/>
                <w:left w:val="nil"/>
                <w:bottom w:val="nil"/>
                <w:right w:val="nil"/>
                <w:between w:val="nil"/>
              </w:pBdr>
              <w:spacing w:line="276" w:lineRule="auto"/>
              <w:rPr>
                <w:b/>
              </w:rPr>
            </w:pPr>
          </w:p>
        </w:tc>
        <w:tc>
          <w:tcPr>
            <w:tcW w:w="517" w:type="dxa"/>
            <w:shd w:val="clear" w:color="auto" w:fill="FFFF00"/>
          </w:tcPr>
          <w:p w:rsidR="000249AB" w:rsidRPr="005B27B4" w:rsidRDefault="00DD5BEC">
            <w:pPr>
              <w:jc w:val="center"/>
              <w:rPr>
                <w:b/>
              </w:rPr>
            </w:pPr>
            <w:r w:rsidRPr="005B27B4">
              <w:rPr>
                <w:b/>
              </w:rPr>
              <w:t>O</w:t>
            </w:r>
            <w:r w:rsidRPr="005B27B4">
              <w:rPr>
                <w:b/>
                <w:vertAlign w:val="subscript"/>
              </w:rPr>
              <w:t>2</w:t>
            </w:r>
            <w:r w:rsidRPr="005B27B4">
              <w:rPr>
                <w:b/>
              </w:rPr>
              <w:t>l/h</w:t>
            </w:r>
          </w:p>
        </w:tc>
        <w:tc>
          <w:tcPr>
            <w:tcW w:w="752" w:type="dxa"/>
            <w:shd w:val="clear" w:color="auto" w:fill="FFFF00"/>
          </w:tcPr>
          <w:p w:rsidR="000249AB" w:rsidRPr="005B27B4" w:rsidRDefault="00DD5BEC">
            <w:pPr>
              <w:widowControl w:val="0"/>
              <w:pBdr>
                <w:top w:val="nil"/>
                <w:left w:val="nil"/>
                <w:bottom w:val="nil"/>
                <w:right w:val="nil"/>
                <w:between w:val="nil"/>
              </w:pBdr>
              <w:spacing w:line="276" w:lineRule="auto"/>
              <w:rPr>
                <w:b/>
              </w:rPr>
            </w:pPr>
            <w:r w:rsidRPr="005B27B4">
              <w:rPr>
                <w:b/>
              </w:rPr>
              <w:t>C</w:t>
            </w:r>
            <w:r w:rsidRPr="005B27B4">
              <w:rPr>
                <w:b/>
                <w:vertAlign w:val="subscript"/>
              </w:rPr>
              <w:t>2</w:t>
            </w:r>
            <w:r w:rsidRPr="005B27B4">
              <w:rPr>
                <w:b/>
              </w:rPr>
              <w:t>H</w:t>
            </w:r>
            <w:r w:rsidRPr="005B27B4">
              <w:rPr>
                <w:b/>
                <w:vertAlign w:val="subscript"/>
              </w:rPr>
              <w:t>2</w:t>
            </w:r>
            <w:r w:rsidRPr="005B27B4">
              <w:rPr>
                <w:b/>
              </w:rPr>
              <w:t>l/h</w:t>
            </w:r>
          </w:p>
        </w:tc>
        <w:tc>
          <w:tcPr>
            <w:tcW w:w="968" w:type="dxa"/>
            <w:shd w:val="clear" w:color="auto" w:fill="FFFF00"/>
          </w:tcPr>
          <w:p w:rsidR="000249AB" w:rsidRPr="005B27B4" w:rsidRDefault="00DD5BEC">
            <w:pPr>
              <w:jc w:val="center"/>
              <w:rPr>
                <w:b/>
              </w:rPr>
            </w:pPr>
            <w:r w:rsidRPr="005B27B4">
              <w:rPr>
                <w:b/>
              </w:rPr>
              <w:t>Stick-</w:t>
            </w:r>
          </w:p>
          <w:p w:rsidR="000249AB" w:rsidRPr="005B27B4" w:rsidRDefault="00DD5BEC">
            <w:pPr>
              <w:jc w:val="center"/>
              <w:rPr>
                <w:b/>
              </w:rPr>
            </w:pPr>
            <w:r w:rsidRPr="005B27B4">
              <w:rPr>
                <w:b/>
              </w:rPr>
              <w:t>weight loss</w:t>
            </w:r>
          </w:p>
          <w:p w:rsidR="000249AB" w:rsidRPr="005B27B4" w:rsidRDefault="00DD5BEC">
            <w:pPr>
              <w:jc w:val="center"/>
              <w:rPr>
                <w:b/>
              </w:rPr>
            </w:pPr>
            <w:r w:rsidRPr="005B27B4">
              <w:rPr>
                <w:b/>
              </w:rPr>
              <w:t>g/m</w:t>
            </w:r>
          </w:p>
        </w:tc>
        <w:tc>
          <w:tcPr>
            <w:tcW w:w="1012" w:type="dxa"/>
            <w:shd w:val="clear" w:color="auto" w:fill="FFFF00"/>
          </w:tcPr>
          <w:p w:rsidR="000249AB" w:rsidRPr="005B27B4" w:rsidRDefault="00DD5BEC">
            <w:pPr>
              <w:jc w:val="center"/>
              <w:rPr>
                <w:b/>
              </w:rPr>
            </w:pPr>
            <w:r w:rsidRPr="005B27B4">
              <w:rPr>
                <w:b/>
              </w:rPr>
              <w:t>Welding time</w:t>
            </w:r>
          </w:p>
          <w:p w:rsidR="000249AB" w:rsidRPr="005B27B4" w:rsidRDefault="00DD5BEC">
            <w:pPr>
              <w:jc w:val="center"/>
              <w:rPr>
                <w:b/>
              </w:rPr>
            </w:pPr>
            <w:r w:rsidRPr="005B27B4">
              <w:rPr>
                <w:b/>
                <w:i/>
              </w:rPr>
              <w:t>t</w:t>
            </w:r>
            <w:r w:rsidRPr="005B27B4">
              <w:rPr>
                <w:b/>
                <w:i/>
                <w:vertAlign w:val="subscript"/>
              </w:rPr>
              <w:t>h</w:t>
            </w:r>
            <w:r w:rsidRPr="005B27B4">
              <w:rPr>
                <w:b/>
              </w:rPr>
              <w:t>,</w:t>
            </w:r>
          </w:p>
          <w:p w:rsidR="000249AB" w:rsidRPr="005B27B4" w:rsidRDefault="00DD5BEC">
            <w:pPr>
              <w:jc w:val="center"/>
              <w:rPr>
                <w:b/>
              </w:rPr>
            </w:pPr>
            <w:r w:rsidRPr="005B27B4">
              <w:rPr>
                <w:b/>
              </w:rPr>
              <w:t>min/m</w:t>
            </w:r>
          </w:p>
        </w:tc>
        <w:tc>
          <w:tcPr>
            <w:tcW w:w="1080" w:type="dxa"/>
            <w:shd w:val="clear" w:color="auto" w:fill="FFFF00"/>
          </w:tcPr>
          <w:p w:rsidR="000249AB" w:rsidRPr="005B27B4" w:rsidRDefault="00DD5BEC">
            <w:pPr>
              <w:jc w:val="center"/>
              <w:rPr>
                <w:b/>
              </w:rPr>
            </w:pPr>
            <w:r w:rsidRPr="005B27B4">
              <w:rPr>
                <w:b/>
              </w:rPr>
              <w:t>Seam length,</w:t>
            </w:r>
          </w:p>
          <w:p w:rsidR="000249AB" w:rsidRPr="005B27B4" w:rsidRDefault="00DD5BEC">
            <w:pPr>
              <w:jc w:val="center"/>
              <w:rPr>
                <w:b/>
              </w:rPr>
            </w:pPr>
            <w:r w:rsidRPr="005B27B4">
              <w:rPr>
                <w:b/>
                <w:i/>
              </w:rPr>
              <w:t>l</w:t>
            </w:r>
            <w:r w:rsidRPr="005B27B4">
              <w:rPr>
                <w:b/>
              </w:rPr>
              <w:t>,</w:t>
            </w:r>
          </w:p>
          <w:p w:rsidR="000249AB" w:rsidRPr="005B27B4" w:rsidRDefault="00DD5BEC">
            <w:pPr>
              <w:jc w:val="center"/>
              <w:rPr>
                <w:b/>
              </w:rPr>
            </w:pPr>
            <w:r w:rsidRPr="005B27B4">
              <w:rPr>
                <w:b/>
              </w:rPr>
              <w:t>m/h</w:t>
            </w:r>
          </w:p>
        </w:tc>
      </w:tr>
      <w:tr w:rsidR="000249AB" w:rsidRPr="005B27B4">
        <w:tc>
          <w:tcPr>
            <w:tcW w:w="1008" w:type="dxa"/>
            <w:shd w:val="clear" w:color="auto" w:fill="FFFF00"/>
          </w:tcPr>
          <w:p w:rsidR="000249AB" w:rsidRPr="005B27B4" w:rsidRDefault="00DD5BEC">
            <w:pPr>
              <w:jc w:val="center"/>
            </w:pPr>
            <w:r w:rsidRPr="005B27B4">
              <w:t>1</w:t>
            </w:r>
          </w:p>
        </w:tc>
        <w:tc>
          <w:tcPr>
            <w:tcW w:w="1063" w:type="dxa"/>
            <w:shd w:val="clear" w:color="auto" w:fill="FFFF00"/>
          </w:tcPr>
          <w:p w:rsidR="000249AB" w:rsidRPr="005B27B4" w:rsidRDefault="0062329C">
            <w:pPr>
              <w:jc w:val="center"/>
            </w:pPr>
            <w:sdt>
              <w:sdtPr>
                <w:tag w:val="goog_rdk_23"/>
                <w:id w:val="219649214"/>
              </w:sdtPr>
              <w:sdtEndPr/>
              <w:sdtContent>
                <w:r w:rsidR="00DD5BEC" w:rsidRPr="005B27B4">
                  <w:rPr>
                    <w:rFonts w:eastAsia="Gungsuh"/>
                  </w:rPr>
                  <w:t>0,5−1</w:t>
                </w:r>
              </w:sdtContent>
            </w:sdt>
          </w:p>
        </w:tc>
        <w:tc>
          <w:tcPr>
            <w:tcW w:w="917" w:type="dxa"/>
            <w:shd w:val="clear" w:color="auto" w:fill="FFFF00"/>
          </w:tcPr>
          <w:p w:rsidR="000249AB" w:rsidRPr="005B27B4" w:rsidRDefault="00DD5BEC">
            <w:r w:rsidRPr="005B27B4">
              <w:t xml:space="preserve">edge seam </w:t>
            </w:r>
          </w:p>
        </w:tc>
        <w:tc>
          <w:tcPr>
            <w:tcW w:w="1039" w:type="dxa"/>
            <w:shd w:val="clear" w:color="auto" w:fill="FFFF00"/>
          </w:tcPr>
          <w:p w:rsidR="000249AB" w:rsidRPr="005B27B4" w:rsidRDefault="0062329C">
            <w:pPr>
              <w:jc w:val="center"/>
            </w:pPr>
            <w:sdt>
              <w:sdtPr>
                <w:tag w:val="goog_rdk_24"/>
                <w:id w:val="-1846199836"/>
              </w:sdtPr>
              <w:sdtEndPr/>
              <w:sdtContent>
                <w:r w:rsidR="00DD5BEC" w:rsidRPr="005B27B4">
                  <w:rPr>
                    <w:rFonts w:eastAsia="Gungsuh"/>
                  </w:rPr>
                  <w:t>≈1</w:t>
                </w:r>
              </w:sdtContent>
            </w:sdt>
          </w:p>
        </w:tc>
        <w:tc>
          <w:tcPr>
            <w:tcW w:w="1071" w:type="dxa"/>
            <w:shd w:val="clear" w:color="auto" w:fill="FFFF00"/>
          </w:tcPr>
          <w:p w:rsidR="000249AB" w:rsidRPr="005B27B4" w:rsidRDefault="00DD5BEC">
            <w:pPr>
              <w:jc w:val="center"/>
            </w:pPr>
            <w:r w:rsidRPr="005B27B4">
              <w:t>-</w:t>
            </w:r>
          </w:p>
        </w:tc>
        <w:tc>
          <w:tcPr>
            <w:tcW w:w="517" w:type="dxa"/>
            <w:shd w:val="clear" w:color="auto" w:fill="FFFF00"/>
          </w:tcPr>
          <w:p w:rsidR="000249AB" w:rsidRPr="005B27B4" w:rsidRDefault="00DD5BEC">
            <w:pPr>
              <w:jc w:val="center"/>
            </w:pPr>
            <w:r w:rsidRPr="005B27B4">
              <w:t>80</w:t>
            </w:r>
          </w:p>
        </w:tc>
        <w:tc>
          <w:tcPr>
            <w:tcW w:w="752" w:type="dxa"/>
            <w:shd w:val="clear" w:color="auto" w:fill="FFFF00"/>
          </w:tcPr>
          <w:p w:rsidR="000249AB" w:rsidRPr="005B27B4" w:rsidRDefault="00DD5BEC">
            <w:pPr>
              <w:jc w:val="center"/>
            </w:pPr>
            <w:r w:rsidRPr="005B27B4">
              <w:t>80</w:t>
            </w:r>
          </w:p>
        </w:tc>
        <w:tc>
          <w:tcPr>
            <w:tcW w:w="968" w:type="dxa"/>
            <w:shd w:val="clear" w:color="auto" w:fill="FFFF00"/>
          </w:tcPr>
          <w:p w:rsidR="000249AB" w:rsidRPr="005B27B4" w:rsidRDefault="00DD5BEC">
            <w:pPr>
              <w:jc w:val="center"/>
            </w:pPr>
            <w:r w:rsidRPr="005B27B4">
              <w:t>-</w:t>
            </w:r>
          </w:p>
        </w:tc>
        <w:tc>
          <w:tcPr>
            <w:tcW w:w="1012" w:type="dxa"/>
            <w:shd w:val="clear" w:color="auto" w:fill="FFFF00"/>
          </w:tcPr>
          <w:p w:rsidR="000249AB" w:rsidRPr="005B27B4" w:rsidRDefault="00DD5BEC">
            <w:pPr>
              <w:jc w:val="center"/>
            </w:pPr>
            <w:r w:rsidRPr="005B27B4">
              <w:t>9</w:t>
            </w:r>
          </w:p>
        </w:tc>
        <w:tc>
          <w:tcPr>
            <w:tcW w:w="1080" w:type="dxa"/>
            <w:shd w:val="clear" w:color="auto" w:fill="FFFF00"/>
          </w:tcPr>
          <w:p w:rsidR="000249AB" w:rsidRPr="005B27B4" w:rsidRDefault="00DD5BEC">
            <w:pPr>
              <w:jc w:val="center"/>
            </w:pPr>
            <w:r w:rsidRPr="005B27B4">
              <w:t>6,7</w:t>
            </w:r>
          </w:p>
        </w:tc>
      </w:tr>
      <w:tr w:rsidR="000249AB" w:rsidRPr="005B27B4">
        <w:tc>
          <w:tcPr>
            <w:tcW w:w="1008" w:type="dxa"/>
            <w:shd w:val="clear" w:color="auto" w:fill="FFFF00"/>
          </w:tcPr>
          <w:p w:rsidR="000249AB" w:rsidRPr="005B27B4" w:rsidRDefault="00DD5BEC">
            <w:pPr>
              <w:jc w:val="center"/>
            </w:pPr>
            <w:r w:rsidRPr="005B27B4">
              <w:t>1,5</w:t>
            </w:r>
          </w:p>
        </w:tc>
        <w:tc>
          <w:tcPr>
            <w:tcW w:w="1063" w:type="dxa"/>
            <w:shd w:val="clear" w:color="auto" w:fill="FFFF00"/>
          </w:tcPr>
          <w:p w:rsidR="000249AB" w:rsidRPr="005B27B4" w:rsidRDefault="0062329C">
            <w:pPr>
              <w:jc w:val="center"/>
            </w:pPr>
            <w:sdt>
              <w:sdtPr>
                <w:tag w:val="goog_rdk_25"/>
                <w:id w:val="1634305596"/>
              </w:sdtPr>
              <w:sdtEndPr/>
              <w:sdtContent>
                <w:r w:rsidR="00DD5BEC" w:rsidRPr="005B27B4">
                  <w:rPr>
                    <w:rFonts w:eastAsia="Gungsuh"/>
                  </w:rPr>
                  <w:t>1−2</w:t>
                </w:r>
              </w:sdtContent>
            </w:sdt>
          </w:p>
        </w:tc>
        <w:tc>
          <w:tcPr>
            <w:tcW w:w="917" w:type="dxa"/>
            <w:shd w:val="clear" w:color="auto" w:fill="FFFF00"/>
          </w:tcPr>
          <w:p w:rsidR="000249AB" w:rsidRPr="005B27B4" w:rsidRDefault="00DD5BEC">
            <w:r w:rsidRPr="005B27B4">
              <w:t>edge seam</w:t>
            </w:r>
          </w:p>
        </w:tc>
        <w:tc>
          <w:tcPr>
            <w:tcW w:w="1039" w:type="dxa"/>
            <w:shd w:val="clear" w:color="auto" w:fill="FFFF00"/>
          </w:tcPr>
          <w:p w:rsidR="000249AB" w:rsidRPr="005B27B4" w:rsidRDefault="00DD5BEC">
            <w:pPr>
              <w:jc w:val="center"/>
            </w:pPr>
            <w:r w:rsidRPr="005B27B4">
              <w:t>-</w:t>
            </w:r>
          </w:p>
        </w:tc>
        <w:tc>
          <w:tcPr>
            <w:tcW w:w="1071" w:type="dxa"/>
            <w:shd w:val="clear" w:color="auto" w:fill="FFFF00"/>
          </w:tcPr>
          <w:p w:rsidR="000249AB" w:rsidRPr="005B27B4" w:rsidRDefault="00DD5BEC">
            <w:pPr>
              <w:jc w:val="center"/>
            </w:pPr>
            <w:r w:rsidRPr="005B27B4">
              <w:t>-</w:t>
            </w:r>
          </w:p>
        </w:tc>
        <w:tc>
          <w:tcPr>
            <w:tcW w:w="517" w:type="dxa"/>
            <w:shd w:val="clear" w:color="auto" w:fill="FFFF00"/>
          </w:tcPr>
          <w:p w:rsidR="000249AB" w:rsidRPr="005B27B4" w:rsidRDefault="00DD5BEC">
            <w:pPr>
              <w:jc w:val="center"/>
            </w:pPr>
            <w:r w:rsidRPr="005B27B4">
              <w:t>160</w:t>
            </w:r>
          </w:p>
        </w:tc>
        <w:tc>
          <w:tcPr>
            <w:tcW w:w="752" w:type="dxa"/>
            <w:shd w:val="clear" w:color="auto" w:fill="FFFF00"/>
          </w:tcPr>
          <w:p w:rsidR="000249AB" w:rsidRPr="005B27B4" w:rsidRDefault="00DD5BEC">
            <w:pPr>
              <w:jc w:val="center"/>
            </w:pPr>
            <w:r w:rsidRPr="005B27B4">
              <w:t>160</w:t>
            </w:r>
          </w:p>
        </w:tc>
        <w:tc>
          <w:tcPr>
            <w:tcW w:w="968" w:type="dxa"/>
            <w:shd w:val="clear" w:color="auto" w:fill="FFFF00"/>
          </w:tcPr>
          <w:p w:rsidR="000249AB" w:rsidRPr="005B27B4" w:rsidRDefault="00DD5BEC">
            <w:pPr>
              <w:jc w:val="center"/>
            </w:pPr>
            <w:r w:rsidRPr="005B27B4">
              <w:t>12</w:t>
            </w:r>
          </w:p>
        </w:tc>
        <w:tc>
          <w:tcPr>
            <w:tcW w:w="1012" w:type="dxa"/>
            <w:shd w:val="clear" w:color="auto" w:fill="FFFF00"/>
          </w:tcPr>
          <w:p w:rsidR="000249AB" w:rsidRPr="005B27B4" w:rsidRDefault="00DD5BEC">
            <w:pPr>
              <w:jc w:val="center"/>
            </w:pPr>
            <w:r w:rsidRPr="005B27B4">
              <w:t>10</w:t>
            </w:r>
          </w:p>
        </w:tc>
        <w:tc>
          <w:tcPr>
            <w:tcW w:w="1080" w:type="dxa"/>
            <w:shd w:val="clear" w:color="auto" w:fill="FFFF00"/>
          </w:tcPr>
          <w:p w:rsidR="000249AB" w:rsidRPr="005B27B4" w:rsidRDefault="00DD5BEC">
            <w:pPr>
              <w:jc w:val="center"/>
            </w:pPr>
            <w:r w:rsidRPr="005B27B4">
              <w:t>6</w:t>
            </w:r>
          </w:p>
        </w:tc>
      </w:tr>
      <w:tr w:rsidR="000249AB" w:rsidRPr="005B27B4">
        <w:tc>
          <w:tcPr>
            <w:tcW w:w="1008" w:type="dxa"/>
            <w:shd w:val="clear" w:color="auto" w:fill="FFFF00"/>
          </w:tcPr>
          <w:p w:rsidR="000249AB" w:rsidRPr="005B27B4" w:rsidRDefault="00DD5BEC">
            <w:pPr>
              <w:jc w:val="center"/>
            </w:pPr>
            <w:r w:rsidRPr="005B27B4">
              <w:t>2</w:t>
            </w:r>
          </w:p>
        </w:tc>
        <w:tc>
          <w:tcPr>
            <w:tcW w:w="1063" w:type="dxa"/>
            <w:shd w:val="clear" w:color="auto" w:fill="FFFF00"/>
          </w:tcPr>
          <w:p w:rsidR="000249AB" w:rsidRPr="005B27B4" w:rsidRDefault="0062329C">
            <w:pPr>
              <w:jc w:val="center"/>
            </w:pPr>
            <w:sdt>
              <w:sdtPr>
                <w:tag w:val="goog_rdk_26"/>
                <w:id w:val="-1499486392"/>
              </w:sdtPr>
              <w:sdtEndPr/>
              <w:sdtContent>
                <w:r w:rsidR="00DD5BEC" w:rsidRPr="005B27B4">
                  <w:rPr>
                    <w:rFonts w:eastAsia="Gungsuh"/>
                  </w:rPr>
                  <w:t>1−2</w:t>
                </w:r>
              </w:sdtContent>
            </w:sdt>
          </w:p>
        </w:tc>
        <w:tc>
          <w:tcPr>
            <w:tcW w:w="917" w:type="dxa"/>
            <w:shd w:val="clear" w:color="auto" w:fill="FFFF00"/>
          </w:tcPr>
          <w:p w:rsidR="000249AB" w:rsidRPr="005B27B4" w:rsidRDefault="00DD5BEC">
            <w:r w:rsidRPr="005B27B4">
              <w:t>I seam</w:t>
            </w:r>
          </w:p>
        </w:tc>
        <w:tc>
          <w:tcPr>
            <w:tcW w:w="1039" w:type="dxa"/>
            <w:shd w:val="clear" w:color="auto" w:fill="FFFF00"/>
          </w:tcPr>
          <w:p w:rsidR="000249AB" w:rsidRPr="005B27B4" w:rsidRDefault="0062329C">
            <w:pPr>
              <w:jc w:val="center"/>
            </w:pPr>
            <w:sdt>
              <w:sdtPr>
                <w:tag w:val="goog_rdk_27"/>
                <w:id w:val="-1878010698"/>
              </w:sdtPr>
              <w:sdtEndPr/>
              <w:sdtContent>
                <w:r w:rsidR="00DD5BEC" w:rsidRPr="005B27B4">
                  <w:rPr>
                    <w:rFonts w:eastAsia="Gungsuh"/>
                  </w:rPr>
                  <w:t>≈1</w:t>
                </w:r>
              </w:sdtContent>
            </w:sdt>
          </w:p>
        </w:tc>
        <w:tc>
          <w:tcPr>
            <w:tcW w:w="1071" w:type="dxa"/>
            <w:shd w:val="clear" w:color="auto" w:fill="FFFF00"/>
          </w:tcPr>
          <w:p w:rsidR="000249AB" w:rsidRPr="005B27B4" w:rsidRDefault="00DD5BEC">
            <w:pPr>
              <w:jc w:val="center"/>
            </w:pPr>
            <w:r w:rsidRPr="005B27B4">
              <w:t>2</w:t>
            </w:r>
          </w:p>
        </w:tc>
        <w:tc>
          <w:tcPr>
            <w:tcW w:w="517" w:type="dxa"/>
            <w:shd w:val="clear" w:color="auto" w:fill="FFFF00"/>
          </w:tcPr>
          <w:p w:rsidR="000249AB" w:rsidRPr="005B27B4" w:rsidRDefault="00DD5BEC">
            <w:pPr>
              <w:jc w:val="center"/>
            </w:pPr>
            <w:r w:rsidRPr="005B27B4">
              <w:t>160</w:t>
            </w:r>
          </w:p>
        </w:tc>
        <w:tc>
          <w:tcPr>
            <w:tcW w:w="752" w:type="dxa"/>
            <w:shd w:val="clear" w:color="auto" w:fill="FFFF00"/>
          </w:tcPr>
          <w:p w:rsidR="000249AB" w:rsidRPr="005B27B4" w:rsidRDefault="00DD5BEC">
            <w:pPr>
              <w:jc w:val="center"/>
            </w:pPr>
            <w:r w:rsidRPr="005B27B4">
              <w:t>160</w:t>
            </w:r>
          </w:p>
        </w:tc>
        <w:tc>
          <w:tcPr>
            <w:tcW w:w="968" w:type="dxa"/>
            <w:shd w:val="clear" w:color="auto" w:fill="FFFF00"/>
          </w:tcPr>
          <w:p w:rsidR="000249AB" w:rsidRPr="005B27B4" w:rsidRDefault="00DD5BEC">
            <w:pPr>
              <w:jc w:val="center"/>
            </w:pPr>
            <w:r w:rsidRPr="005B27B4">
              <w:t>35</w:t>
            </w:r>
          </w:p>
        </w:tc>
        <w:tc>
          <w:tcPr>
            <w:tcW w:w="1012" w:type="dxa"/>
            <w:shd w:val="clear" w:color="auto" w:fill="FFFF00"/>
          </w:tcPr>
          <w:p w:rsidR="000249AB" w:rsidRPr="005B27B4" w:rsidRDefault="00DD5BEC">
            <w:pPr>
              <w:jc w:val="center"/>
            </w:pPr>
            <w:r w:rsidRPr="005B27B4">
              <w:t>11</w:t>
            </w:r>
          </w:p>
        </w:tc>
        <w:tc>
          <w:tcPr>
            <w:tcW w:w="1080" w:type="dxa"/>
            <w:shd w:val="clear" w:color="auto" w:fill="FFFF00"/>
          </w:tcPr>
          <w:p w:rsidR="000249AB" w:rsidRPr="005B27B4" w:rsidRDefault="00DD5BEC">
            <w:pPr>
              <w:jc w:val="center"/>
            </w:pPr>
            <w:r w:rsidRPr="005B27B4">
              <w:t>5,5</w:t>
            </w:r>
          </w:p>
        </w:tc>
      </w:tr>
      <w:tr w:rsidR="000249AB" w:rsidRPr="005B27B4">
        <w:tc>
          <w:tcPr>
            <w:tcW w:w="1008" w:type="dxa"/>
            <w:shd w:val="clear" w:color="auto" w:fill="FFFF00"/>
          </w:tcPr>
          <w:p w:rsidR="000249AB" w:rsidRPr="005B27B4" w:rsidRDefault="00DD5BEC">
            <w:pPr>
              <w:jc w:val="center"/>
              <w:rPr>
                <w:vertAlign w:val="superscript"/>
              </w:rPr>
            </w:pPr>
            <w:r w:rsidRPr="005B27B4">
              <w:t>3</w:t>
            </w:r>
            <w:r w:rsidRPr="005B27B4">
              <w:rPr>
                <w:vertAlign w:val="superscript"/>
              </w:rPr>
              <w:t>x</w:t>
            </w:r>
          </w:p>
        </w:tc>
        <w:tc>
          <w:tcPr>
            <w:tcW w:w="1063" w:type="dxa"/>
            <w:shd w:val="clear" w:color="auto" w:fill="FFFF00"/>
          </w:tcPr>
          <w:p w:rsidR="000249AB" w:rsidRPr="005B27B4" w:rsidRDefault="0062329C">
            <w:pPr>
              <w:jc w:val="center"/>
            </w:pPr>
            <w:sdt>
              <w:sdtPr>
                <w:tag w:val="goog_rdk_28"/>
                <w:id w:val="1829873261"/>
              </w:sdtPr>
              <w:sdtEndPr/>
              <w:sdtContent>
                <w:r w:rsidR="00DD5BEC" w:rsidRPr="005B27B4">
                  <w:rPr>
                    <w:rFonts w:eastAsia="Gungsuh"/>
                  </w:rPr>
                  <w:t>2−4</w:t>
                </w:r>
              </w:sdtContent>
            </w:sdt>
          </w:p>
        </w:tc>
        <w:tc>
          <w:tcPr>
            <w:tcW w:w="917" w:type="dxa"/>
            <w:shd w:val="clear" w:color="auto" w:fill="FFFF00"/>
          </w:tcPr>
          <w:p w:rsidR="000249AB" w:rsidRPr="005B27B4" w:rsidRDefault="00DD5BEC">
            <w:r w:rsidRPr="005B27B4">
              <w:t>I seam</w:t>
            </w:r>
          </w:p>
        </w:tc>
        <w:tc>
          <w:tcPr>
            <w:tcW w:w="1039" w:type="dxa"/>
            <w:shd w:val="clear" w:color="auto" w:fill="FFFF00"/>
          </w:tcPr>
          <w:p w:rsidR="000249AB" w:rsidRPr="005B27B4" w:rsidRDefault="0062329C">
            <w:pPr>
              <w:jc w:val="center"/>
            </w:pPr>
            <w:sdt>
              <w:sdtPr>
                <w:tag w:val="goog_rdk_29"/>
                <w:id w:val="660217519"/>
              </w:sdtPr>
              <w:sdtEndPr/>
              <w:sdtContent>
                <w:r w:rsidR="00DD5BEC" w:rsidRPr="005B27B4">
                  <w:rPr>
                    <w:rFonts w:eastAsia="Gungsuh"/>
                  </w:rPr>
                  <w:t>≈2</w:t>
                </w:r>
              </w:sdtContent>
            </w:sdt>
          </w:p>
        </w:tc>
        <w:tc>
          <w:tcPr>
            <w:tcW w:w="1071" w:type="dxa"/>
            <w:shd w:val="clear" w:color="auto" w:fill="FFFF00"/>
          </w:tcPr>
          <w:p w:rsidR="000249AB" w:rsidRPr="005B27B4" w:rsidRDefault="00DD5BEC">
            <w:pPr>
              <w:jc w:val="center"/>
            </w:pPr>
            <w:r w:rsidRPr="005B27B4">
              <w:t>2</w:t>
            </w:r>
          </w:p>
        </w:tc>
        <w:tc>
          <w:tcPr>
            <w:tcW w:w="517" w:type="dxa"/>
            <w:shd w:val="clear" w:color="auto" w:fill="FFFF00"/>
          </w:tcPr>
          <w:p w:rsidR="000249AB" w:rsidRPr="005B27B4" w:rsidRDefault="00DD5BEC">
            <w:pPr>
              <w:jc w:val="center"/>
            </w:pPr>
            <w:r w:rsidRPr="005B27B4">
              <w:t>315</w:t>
            </w:r>
          </w:p>
        </w:tc>
        <w:tc>
          <w:tcPr>
            <w:tcW w:w="752" w:type="dxa"/>
            <w:shd w:val="clear" w:color="auto" w:fill="FFFF00"/>
          </w:tcPr>
          <w:p w:rsidR="000249AB" w:rsidRPr="005B27B4" w:rsidRDefault="00DD5BEC">
            <w:pPr>
              <w:jc w:val="center"/>
            </w:pPr>
            <w:r w:rsidRPr="005B27B4">
              <w:t>315</w:t>
            </w:r>
          </w:p>
        </w:tc>
        <w:tc>
          <w:tcPr>
            <w:tcW w:w="968" w:type="dxa"/>
            <w:shd w:val="clear" w:color="auto" w:fill="FFFF00"/>
          </w:tcPr>
          <w:p w:rsidR="000249AB" w:rsidRPr="005B27B4" w:rsidRDefault="00DD5BEC">
            <w:pPr>
              <w:jc w:val="center"/>
            </w:pPr>
            <w:r w:rsidRPr="005B27B4">
              <w:t>65</w:t>
            </w:r>
          </w:p>
        </w:tc>
        <w:tc>
          <w:tcPr>
            <w:tcW w:w="1012" w:type="dxa"/>
            <w:shd w:val="clear" w:color="auto" w:fill="FFFF00"/>
          </w:tcPr>
          <w:p w:rsidR="000249AB" w:rsidRPr="005B27B4" w:rsidRDefault="00DD5BEC">
            <w:pPr>
              <w:jc w:val="center"/>
            </w:pPr>
            <w:r w:rsidRPr="005B27B4">
              <w:t>12</w:t>
            </w:r>
          </w:p>
        </w:tc>
        <w:tc>
          <w:tcPr>
            <w:tcW w:w="1080" w:type="dxa"/>
            <w:shd w:val="clear" w:color="auto" w:fill="FFFF00"/>
          </w:tcPr>
          <w:p w:rsidR="000249AB" w:rsidRPr="005B27B4" w:rsidRDefault="00DD5BEC">
            <w:pPr>
              <w:jc w:val="center"/>
            </w:pPr>
            <w:r w:rsidRPr="005B27B4">
              <w:t>5</w:t>
            </w:r>
          </w:p>
        </w:tc>
      </w:tr>
      <w:tr w:rsidR="000249AB" w:rsidRPr="005B27B4">
        <w:tc>
          <w:tcPr>
            <w:tcW w:w="1008" w:type="dxa"/>
            <w:shd w:val="clear" w:color="auto" w:fill="FFFF00"/>
          </w:tcPr>
          <w:p w:rsidR="000249AB" w:rsidRPr="005B27B4" w:rsidRDefault="00DD5BEC">
            <w:pPr>
              <w:jc w:val="center"/>
            </w:pPr>
            <w:r w:rsidRPr="005B27B4">
              <w:t>4</w:t>
            </w:r>
            <w:r w:rsidRPr="005B27B4">
              <w:rPr>
                <w:vertAlign w:val="superscript"/>
              </w:rPr>
              <w:t>x</w:t>
            </w:r>
          </w:p>
        </w:tc>
        <w:tc>
          <w:tcPr>
            <w:tcW w:w="1063" w:type="dxa"/>
            <w:shd w:val="clear" w:color="auto" w:fill="FFFF00"/>
          </w:tcPr>
          <w:p w:rsidR="000249AB" w:rsidRPr="005B27B4" w:rsidRDefault="0062329C">
            <w:pPr>
              <w:jc w:val="center"/>
            </w:pPr>
            <w:sdt>
              <w:sdtPr>
                <w:tag w:val="goog_rdk_30"/>
                <w:id w:val="-1981027971"/>
              </w:sdtPr>
              <w:sdtEndPr/>
              <w:sdtContent>
                <w:r w:rsidR="00DD5BEC" w:rsidRPr="005B27B4">
                  <w:rPr>
                    <w:rFonts w:eastAsia="Gungsuh"/>
                  </w:rPr>
                  <w:t>2−4</w:t>
                </w:r>
              </w:sdtContent>
            </w:sdt>
          </w:p>
        </w:tc>
        <w:tc>
          <w:tcPr>
            <w:tcW w:w="917" w:type="dxa"/>
            <w:shd w:val="clear" w:color="auto" w:fill="FFFF00"/>
          </w:tcPr>
          <w:p w:rsidR="000249AB" w:rsidRPr="005B27B4" w:rsidRDefault="00DD5BEC">
            <w:r w:rsidRPr="005B27B4">
              <w:t>V seam</w:t>
            </w:r>
          </w:p>
        </w:tc>
        <w:tc>
          <w:tcPr>
            <w:tcW w:w="1039" w:type="dxa"/>
            <w:shd w:val="clear" w:color="auto" w:fill="FFFF00"/>
          </w:tcPr>
          <w:p w:rsidR="000249AB" w:rsidRPr="005B27B4" w:rsidRDefault="00DD5BEC">
            <w:pPr>
              <w:jc w:val="center"/>
            </w:pPr>
            <w:r w:rsidRPr="005B27B4">
              <w:t>2-4</w:t>
            </w:r>
          </w:p>
        </w:tc>
        <w:tc>
          <w:tcPr>
            <w:tcW w:w="1071" w:type="dxa"/>
            <w:shd w:val="clear" w:color="auto" w:fill="FFFF00"/>
          </w:tcPr>
          <w:p w:rsidR="000249AB" w:rsidRPr="005B27B4" w:rsidRDefault="00DD5BEC">
            <w:pPr>
              <w:jc w:val="center"/>
            </w:pPr>
            <w:r w:rsidRPr="005B27B4">
              <w:t>3</w:t>
            </w:r>
          </w:p>
        </w:tc>
        <w:tc>
          <w:tcPr>
            <w:tcW w:w="517" w:type="dxa"/>
            <w:shd w:val="clear" w:color="auto" w:fill="FFFF00"/>
          </w:tcPr>
          <w:p w:rsidR="000249AB" w:rsidRPr="005B27B4" w:rsidRDefault="00DD5BEC">
            <w:pPr>
              <w:jc w:val="center"/>
            </w:pPr>
            <w:r w:rsidRPr="005B27B4">
              <w:t>315</w:t>
            </w:r>
          </w:p>
        </w:tc>
        <w:tc>
          <w:tcPr>
            <w:tcW w:w="752" w:type="dxa"/>
            <w:shd w:val="clear" w:color="auto" w:fill="FFFF00"/>
          </w:tcPr>
          <w:p w:rsidR="000249AB" w:rsidRPr="005B27B4" w:rsidRDefault="00DD5BEC">
            <w:pPr>
              <w:jc w:val="center"/>
            </w:pPr>
            <w:r w:rsidRPr="005B27B4">
              <w:t>315</w:t>
            </w:r>
          </w:p>
        </w:tc>
        <w:tc>
          <w:tcPr>
            <w:tcW w:w="968" w:type="dxa"/>
            <w:shd w:val="clear" w:color="auto" w:fill="FFFF00"/>
          </w:tcPr>
          <w:p w:rsidR="000249AB" w:rsidRPr="005B27B4" w:rsidRDefault="00DD5BEC">
            <w:pPr>
              <w:jc w:val="center"/>
            </w:pPr>
            <w:r w:rsidRPr="005B27B4">
              <w:t>115</w:t>
            </w:r>
          </w:p>
        </w:tc>
        <w:tc>
          <w:tcPr>
            <w:tcW w:w="1012" w:type="dxa"/>
            <w:shd w:val="clear" w:color="auto" w:fill="FFFF00"/>
          </w:tcPr>
          <w:p w:rsidR="000249AB" w:rsidRPr="005B27B4" w:rsidRDefault="00DD5BEC">
            <w:pPr>
              <w:jc w:val="center"/>
            </w:pPr>
            <w:r w:rsidRPr="005B27B4">
              <w:t>15</w:t>
            </w:r>
          </w:p>
        </w:tc>
        <w:tc>
          <w:tcPr>
            <w:tcW w:w="1080" w:type="dxa"/>
            <w:shd w:val="clear" w:color="auto" w:fill="FFFF00"/>
          </w:tcPr>
          <w:p w:rsidR="000249AB" w:rsidRPr="005B27B4" w:rsidRDefault="00DD5BEC">
            <w:pPr>
              <w:jc w:val="center"/>
            </w:pPr>
            <w:r w:rsidRPr="005B27B4">
              <w:t>4</w:t>
            </w:r>
          </w:p>
        </w:tc>
      </w:tr>
      <w:tr w:rsidR="000249AB" w:rsidRPr="005B27B4">
        <w:tc>
          <w:tcPr>
            <w:tcW w:w="1008" w:type="dxa"/>
            <w:shd w:val="clear" w:color="auto" w:fill="FFFF00"/>
          </w:tcPr>
          <w:p w:rsidR="000249AB" w:rsidRPr="005B27B4" w:rsidRDefault="00DD5BEC">
            <w:pPr>
              <w:jc w:val="center"/>
            </w:pPr>
            <w:r w:rsidRPr="005B27B4">
              <w:t>6</w:t>
            </w:r>
            <w:r w:rsidRPr="005B27B4">
              <w:rPr>
                <w:vertAlign w:val="superscript"/>
              </w:rPr>
              <w:t>x</w:t>
            </w:r>
          </w:p>
        </w:tc>
        <w:tc>
          <w:tcPr>
            <w:tcW w:w="1063" w:type="dxa"/>
            <w:shd w:val="clear" w:color="auto" w:fill="FFFF00"/>
          </w:tcPr>
          <w:p w:rsidR="000249AB" w:rsidRPr="005B27B4" w:rsidRDefault="0062329C">
            <w:pPr>
              <w:jc w:val="center"/>
            </w:pPr>
            <w:sdt>
              <w:sdtPr>
                <w:tag w:val="goog_rdk_31"/>
                <w:id w:val="-503673408"/>
              </w:sdtPr>
              <w:sdtEndPr/>
              <w:sdtContent>
                <w:r w:rsidR="00DD5BEC" w:rsidRPr="005B27B4">
                  <w:rPr>
                    <w:rFonts w:eastAsia="Gungsuh"/>
                  </w:rPr>
                  <w:t>4−6</w:t>
                </w:r>
              </w:sdtContent>
            </w:sdt>
          </w:p>
        </w:tc>
        <w:tc>
          <w:tcPr>
            <w:tcW w:w="917" w:type="dxa"/>
            <w:shd w:val="clear" w:color="auto" w:fill="FFFF00"/>
          </w:tcPr>
          <w:p w:rsidR="000249AB" w:rsidRPr="005B27B4" w:rsidRDefault="00DD5BEC">
            <w:r w:rsidRPr="005B27B4">
              <w:t>V seam</w:t>
            </w:r>
          </w:p>
        </w:tc>
        <w:tc>
          <w:tcPr>
            <w:tcW w:w="1039" w:type="dxa"/>
            <w:shd w:val="clear" w:color="auto" w:fill="FFFF00"/>
          </w:tcPr>
          <w:p w:rsidR="000249AB" w:rsidRPr="005B27B4" w:rsidRDefault="00DD5BEC">
            <w:pPr>
              <w:jc w:val="center"/>
            </w:pPr>
            <w:r w:rsidRPr="005B27B4">
              <w:t>2-4</w:t>
            </w:r>
          </w:p>
        </w:tc>
        <w:tc>
          <w:tcPr>
            <w:tcW w:w="1071" w:type="dxa"/>
            <w:shd w:val="clear" w:color="auto" w:fill="FFFF00"/>
          </w:tcPr>
          <w:p w:rsidR="000249AB" w:rsidRPr="005B27B4" w:rsidRDefault="00DD5BEC">
            <w:pPr>
              <w:jc w:val="center"/>
            </w:pPr>
            <w:r w:rsidRPr="005B27B4">
              <w:t>4</w:t>
            </w:r>
          </w:p>
        </w:tc>
        <w:tc>
          <w:tcPr>
            <w:tcW w:w="517" w:type="dxa"/>
            <w:shd w:val="clear" w:color="auto" w:fill="FFFF00"/>
          </w:tcPr>
          <w:p w:rsidR="000249AB" w:rsidRPr="005B27B4" w:rsidRDefault="00DD5BEC">
            <w:pPr>
              <w:jc w:val="center"/>
            </w:pPr>
            <w:r w:rsidRPr="005B27B4">
              <w:t>500</w:t>
            </w:r>
          </w:p>
        </w:tc>
        <w:tc>
          <w:tcPr>
            <w:tcW w:w="752" w:type="dxa"/>
            <w:shd w:val="clear" w:color="auto" w:fill="FFFF00"/>
          </w:tcPr>
          <w:p w:rsidR="000249AB" w:rsidRPr="005B27B4" w:rsidRDefault="00DD5BEC">
            <w:pPr>
              <w:jc w:val="center"/>
            </w:pPr>
            <w:r w:rsidRPr="005B27B4">
              <w:t>500</w:t>
            </w:r>
          </w:p>
        </w:tc>
        <w:tc>
          <w:tcPr>
            <w:tcW w:w="968" w:type="dxa"/>
            <w:shd w:val="clear" w:color="auto" w:fill="FFFF00"/>
          </w:tcPr>
          <w:p w:rsidR="000249AB" w:rsidRPr="005B27B4" w:rsidRDefault="00DD5BEC">
            <w:pPr>
              <w:jc w:val="center"/>
            </w:pPr>
            <w:r w:rsidRPr="005B27B4">
              <w:t>250</w:t>
            </w:r>
          </w:p>
        </w:tc>
        <w:tc>
          <w:tcPr>
            <w:tcW w:w="1012" w:type="dxa"/>
            <w:shd w:val="clear" w:color="auto" w:fill="FFFF00"/>
          </w:tcPr>
          <w:p w:rsidR="000249AB" w:rsidRPr="005B27B4" w:rsidRDefault="00DD5BEC">
            <w:pPr>
              <w:jc w:val="center"/>
            </w:pPr>
            <w:r w:rsidRPr="005B27B4">
              <w:t>22</w:t>
            </w:r>
          </w:p>
        </w:tc>
        <w:tc>
          <w:tcPr>
            <w:tcW w:w="1080" w:type="dxa"/>
            <w:shd w:val="clear" w:color="auto" w:fill="FFFF00"/>
          </w:tcPr>
          <w:p w:rsidR="000249AB" w:rsidRPr="005B27B4" w:rsidRDefault="00DD5BEC">
            <w:pPr>
              <w:jc w:val="center"/>
            </w:pPr>
            <w:r w:rsidRPr="005B27B4">
              <w:t>2,7</w:t>
            </w:r>
          </w:p>
        </w:tc>
      </w:tr>
    </w:tbl>
    <w:p w:rsidR="002754DD" w:rsidRPr="005B27B4" w:rsidRDefault="002754DD" w:rsidP="002754DD">
      <w:pPr>
        <w:pStyle w:val="NormalWeb"/>
      </w:pPr>
      <w:r w:rsidRPr="005B27B4">
        <w:rPr>
          <w:rStyle w:val="Gl"/>
        </w:rPr>
        <w:t>Sağa Kaynak</w:t>
      </w:r>
    </w:p>
    <w:p w:rsidR="002754DD" w:rsidRPr="005B27B4" w:rsidRDefault="002754DD" w:rsidP="002754DD">
      <w:pPr>
        <w:pStyle w:val="NormalWeb"/>
      </w:pPr>
      <w:r w:rsidRPr="005B27B4">
        <w:rPr>
          <w:rStyle w:val="Gl"/>
        </w:rPr>
        <w:t>Tablo 1.9. Alaşımsız Çelik Levhaların Uç Uca Kaynağı için Teknolojik Veriler</w:t>
      </w:r>
    </w:p>
    <w:p w:rsidR="002754DD" w:rsidRPr="005B27B4" w:rsidRDefault="002754DD" w:rsidP="002754DD">
      <w:pPr>
        <w:pStyle w:val="NormalWeb"/>
      </w:pPr>
      <w:r w:rsidRPr="005B27B4">
        <w:t>3 mm’ye kadar yatay kenar dikişi, çubuksuz veya çubuk kullanılarak yapılabilir. Kök erimesine özel dikkat gerekmediğinden işlem daha kolay ve hızlı gerçekleştirilir, bu da elemanların deformasyonunu azaltır.</w:t>
      </w:r>
    </w:p>
    <w:p w:rsidR="002754DD" w:rsidRPr="005B27B4" w:rsidRDefault="002754DD" w:rsidP="002754DD">
      <w:pPr>
        <w:pStyle w:val="NormalWeb"/>
      </w:pPr>
      <w:r w:rsidRPr="005B27B4">
        <w:t>Levhalar, PA (oluğunda) veya PB pozisyonunda uç uca veya köşe dikişi ile dik açıyla birleştirilebilir. Uç uca kaynak yaparken, daha iyi kaynağa uygunluk için elemanlardan biri (tek veya her iki tarafta) sivriltilmelidir. Çelik levha dikişleri 4 mm’ye kadar sola, daha kalınlarda sağa kaynak yapılmalıdır.</w:t>
      </w:r>
    </w:p>
    <w:p w:rsidR="002754DD" w:rsidRPr="005B27B4" w:rsidRDefault="002754DD" w:rsidP="002754DD">
      <w:pPr>
        <w:pStyle w:val="NormalWeb"/>
      </w:pPr>
      <w:r w:rsidRPr="005B27B4">
        <w:t>Köşe dikişi ile birleştirmede, PA oluğu pozisyonu PB pozisyonuna göre daha uygundur. İnce levhaların dış köşe dikişi çubuksuz yapılabilir; bu durumda levhalardan biri 1-2 mm taşmalı ve eriyiğe dahil edilmelidir. Bu durumda esas malzeme, uzamayı azaltmak için kuvvetlice soğutulmalıdır.</w:t>
      </w:r>
    </w:p>
    <w:p w:rsidR="002754DD" w:rsidRPr="005B27B4" w:rsidRDefault="002754DD" w:rsidP="002754DD">
      <w:pPr>
        <w:pStyle w:val="NormalWeb"/>
      </w:pPr>
      <w:r w:rsidRPr="005B27B4">
        <w:lastRenderedPageBreak/>
        <w:t xml:space="preserve">Çeliklerin iç köşe dikişini kaynağa yaparken, sola kaynak için özel alev gücü </w:t>
      </w:r>
      <w:r w:rsidRPr="005B27B4">
        <w:rPr>
          <w:rStyle w:val="Gl"/>
        </w:rPr>
        <w:t>125 l/(mm·h)</w:t>
      </w:r>
      <w:r w:rsidRPr="005B27B4">
        <w:t xml:space="preserve">, sağa kaynak için </w:t>
      </w:r>
      <w:r w:rsidRPr="005B27B4">
        <w:rPr>
          <w:rStyle w:val="Gl"/>
        </w:rPr>
        <w:t>150 l/(mm·h)</w:t>
      </w:r>
      <w:r w:rsidRPr="005B27B4">
        <w:t xml:space="preserve"> olmalıdır. Dış köşe dikişi için daha düşük alev gücü gereklidir (</w:t>
      </w:r>
      <w:r w:rsidRPr="005B27B4">
        <w:rPr>
          <w:rStyle w:val="Gl"/>
        </w:rPr>
        <w:t>Şekil 1.17</w:t>
      </w:r>
      <w:r w:rsidRPr="005B27B4">
        <w:t>).</w:t>
      </w:r>
    </w:p>
    <w:p w:rsidR="000249AB" w:rsidRPr="005B27B4" w:rsidRDefault="00DD5BEC">
      <w:pPr>
        <w:spacing w:before="280" w:after="280"/>
        <w:jc w:val="center"/>
      </w:pPr>
      <w:r w:rsidRPr="005B27B4">
        <w:rPr>
          <w:noProof/>
          <w:lang w:val="tr-TR"/>
        </w:rPr>
        <w:drawing>
          <wp:inline distT="0" distB="0" distL="0" distR="0">
            <wp:extent cx="3354607" cy="1576522"/>
            <wp:effectExtent l="0" t="0" r="0" b="0"/>
            <wp:docPr id="73" name="image22.jpg" descr="C:\Users\Jani\Downloads\1.19.ábra_ang.jpg"/>
            <wp:cNvGraphicFramePr/>
            <a:graphic xmlns:a="http://schemas.openxmlformats.org/drawingml/2006/main">
              <a:graphicData uri="http://schemas.openxmlformats.org/drawingml/2006/picture">
                <pic:pic xmlns:pic="http://schemas.openxmlformats.org/drawingml/2006/picture">
                  <pic:nvPicPr>
                    <pic:cNvPr id="0" name="image22.jpg" descr="C:\Users\Jani\Downloads\1.19.ábra_ang.jpg"/>
                    <pic:cNvPicPr preferRelativeResize="0"/>
                  </pic:nvPicPr>
                  <pic:blipFill>
                    <a:blip r:embed="rId27"/>
                    <a:srcRect/>
                    <a:stretch>
                      <a:fillRect/>
                    </a:stretch>
                  </pic:blipFill>
                  <pic:spPr>
                    <a:xfrm>
                      <a:off x="0" y="0"/>
                      <a:ext cx="3354607" cy="1576522"/>
                    </a:xfrm>
                    <a:prstGeom prst="rect">
                      <a:avLst/>
                    </a:prstGeom>
                    <a:ln/>
                  </pic:spPr>
                </pic:pic>
              </a:graphicData>
            </a:graphic>
          </wp:inline>
        </w:drawing>
      </w:r>
    </w:p>
    <w:p w:rsidR="00F06F03" w:rsidRPr="005B27B4" w:rsidRDefault="00F06F03" w:rsidP="00F06F03">
      <w:pPr>
        <w:pStyle w:val="NormalWeb"/>
      </w:pPr>
      <w:r w:rsidRPr="005B27B4">
        <w:rPr>
          <w:rStyle w:val="Gl"/>
        </w:rPr>
        <w:t>Şekil 1.17. İç ve Dış Köşe Dikişlerinin Yapılması</w:t>
      </w:r>
    </w:p>
    <w:p w:rsidR="00F06F03" w:rsidRPr="005B27B4" w:rsidRDefault="00F06F03" w:rsidP="00F06F03">
      <w:pPr>
        <w:pStyle w:val="NormalWeb"/>
      </w:pPr>
      <w:r w:rsidRPr="005B27B4">
        <w:rPr>
          <w:rStyle w:val="Gl"/>
        </w:rPr>
        <w:t>Şekil 1.18</w:t>
      </w:r>
      <w:r w:rsidRPr="005B27B4">
        <w:t>, levhaların enine pozisyonda (PC) uç uca dikişini göstermektedir. Bu pozisyonda dikiş yapmak çok zordur; çünkü eriyik yerçekimi ve alevin üfleme etkisiyle kolayca akabilir. Bunu önlemek için tabanca doğru açıyla tutulmalı ve çubuk Şekil 1.18’de gösterildiği şekilde hareket ettirilmelidir. Tabancanın alt levhaya yaptığı açı 70° olmalıdır.</w:t>
      </w:r>
    </w:p>
    <w:p w:rsidR="000249AB" w:rsidRPr="005B27B4" w:rsidRDefault="00DD5BEC">
      <w:pPr>
        <w:spacing w:before="280" w:after="280"/>
        <w:jc w:val="center"/>
      </w:pPr>
      <w:r w:rsidRPr="005B27B4">
        <w:rPr>
          <w:noProof/>
          <w:lang w:val="tr-TR"/>
        </w:rPr>
        <w:drawing>
          <wp:inline distT="0" distB="0" distL="0" distR="0">
            <wp:extent cx="2313429" cy="1204707"/>
            <wp:effectExtent l="0" t="0" r="0" b="0"/>
            <wp:docPr id="74" name="image31.jpg" descr="C:\Users\Jani\Downloads\1.20.ábra_ang.jpg"/>
            <wp:cNvGraphicFramePr/>
            <a:graphic xmlns:a="http://schemas.openxmlformats.org/drawingml/2006/main">
              <a:graphicData uri="http://schemas.openxmlformats.org/drawingml/2006/picture">
                <pic:pic xmlns:pic="http://schemas.openxmlformats.org/drawingml/2006/picture">
                  <pic:nvPicPr>
                    <pic:cNvPr id="0" name="image31.jpg" descr="C:\Users\Jani\Downloads\1.20.ábra_ang.jpg"/>
                    <pic:cNvPicPr preferRelativeResize="0"/>
                  </pic:nvPicPr>
                  <pic:blipFill>
                    <a:blip r:embed="rId28"/>
                    <a:srcRect/>
                    <a:stretch>
                      <a:fillRect/>
                    </a:stretch>
                  </pic:blipFill>
                  <pic:spPr>
                    <a:xfrm>
                      <a:off x="0" y="0"/>
                      <a:ext cx="2313429" cy="1204707"/>
                    </a:xfrm>
                    <a:prstGeom prst="rect">
                      <a:avLst/>
                    </a:prstGeom>
                    <a:ln/>
                  </pic:spPr>
                </pic:pic>
              </a:graphicData>
            </a:graphic>
          </wp:inline>
        </w:drawing>
      </w:r>
    </w:p>
    <w:p w:rsidR="000249AB" w:rsidRPr="005B27B4" w:rsidRDefault="000249AB"/>
    <w:p w:rsidR="00B548F2" w:rsidRPr="005B27B4" w:rsidRDefault="00B548F2" w:rsidP="00B548F2">
      <w:pPr>
        <w:pStyle w:val="NormalWeb"/>
      </w:pPr>
      <w:r w:rsidRPr="005B27B4">
        <w:rPr>
          <w:rStyle w:val="Gl"/>
        </w:rPr>
        <w:t>Şekil 1.18. Levhaların Enine Pozisyonda Kaynağı</w:t>
      </w:r>
    </w:p>
    <w:p w:rsidR="00B548F2" w:rsidRPr="005B27B4" w:rsidRDefault="00B548F2" w:rsidP="00B548F2">
      <w:pPr>
        <w:pStyle w:val="NormalWeb"/>
      </w:pPr>
      <w:r w:rsidRPr="005B27B4">
        <w:t xml:space="preserve">Üstten düz dikiş (PE) yapmak, zor bir işten ziyade yorucu ve rahatsız edicidir. Levhalar 3 mm’ye kadar sola, daha kalınlarda sağa kaynaklanmalıdır. </w:t>
      </w:r>
      <w:r w:rsidRPr="005B27B4">
        <w:rPr>
          <w:rStyle w:val="Gl"/>
        </w:rPr>
        <w:t>Şekil 1.19</w:t>
      </w:r>
      <w:r w:rsidRPr="005B27B4">
        <w:t>, sağa kaynak işlemini göstermektedir.</w:t>
      </w:r>
    </w:p>
    <w:p w:rsidR="000249AB" w:rsidRPr="005B27B4" w:rsidRDefault="000249AB">
      <w:pPr>
        <w:spacing w:line="360" w:lineRule="auto"/>
        <w:jc w:val="both"/>
      </w:pPr>
    </w:p>
    <w:p w:rsidR="000249AB" w:rsidRPr="005B27B4" w:rsidRDefault="00DD5BEC">
      <w:pPr>
        <w:spacing w:before="280" w:after="280"/>
        <w:jc w:val="center"/>
      </w:pPr>
      <w:r w:rsidRPr="005B27B4">
        <w:rPr>
          <w:noProof/>
          <w:lang w:val="tr-TR"/>
        </w:rPr>
        <w:drawing>
          <wp:inline distT="0" distB="0" distL="0" distR="0">
            <wp:extent cx="2702359" cy="1305240"/>
            <wp:effectExtent l="0" t="0" r="0" b="0"/>
            <wp:docPr id="75" name="image21.jpg" descr="C:\Users\Jani\Downloads\1.21.ábra_ang.jpg"/>
            <wp:cNvGraphicFramePr/>
            <a:graphic xmlns:a="http://schemas.openxmlformats.org/drawingml/2006/main">
              <a:graphicData uri="http://schemas.openxmlformats.org/drawingml/2006/picture">
                <pic:pic xmlns:pic="http://schemas.openxmlformats.org/drawingml/2006/picture">
                  <pic:nvPicPr>
                    <pic:cNvPr id="0" name="image21.jpg" descr="C:\Users\Jani\Downloads\1.21.ábra_ang.jpg"/>
                    <pic:cNvPicPr preferRelativeResize="0"/>
                  </pic:nvPicPr>
                  <pic:blipFill>
                    <a:blip r:embed="rId29"/>
                    <a:srcRect/>
                    <a:stretch>
                      <a:fillRect/>
                    </a:stretch>
                  </pic:blipFill>
                  <pic:spPr>
                    <a:xfrm>
                      <a:off x="0" y="0"/>
                      <a:ext cx="2702359" cy="1305240"/>
                    </a:xfrm>
                    <a:prstGeom prst="rect">
                      <a:avLst/>
                    </a:prstGeom>
                    <a:ln/>
                  </pic:spPr>
                </pic:pic>
              </a:graphicData>
            </a:graphic>
          </wp:inline>
        </w:drawing>
      </w:r>
    </w:p>
    <w:p w:rsidR="00B548F2" w:rsidRPr="005B27B4" w:rsidRDefault="00B548F2" w:rsidP="00B548F2">
      <w:pPr>
        <w:pStyle w:val="NormalWeb"/>
      </w:pPr>
      <w:r w:rsidRPr="005B27B4">
        <w:rPr>
          <w:rStyle w:val="Gl"/>
        </w:rPr>
        <w:lastRenderedPageBreak/>
        <w:t>Şekil 1.19. Üstten Levha Kaynağı</w:t>
      </w:r>
    </w:p>
    <w:p w:rsidR="00B548F2" w:rsidRPr="005B27B4" w:rsidRDefault="00B548F2" w:rsidP="00B548F2">
      <w:pPr>
        <w:pStyle w:val="NormalWeb"/>
      </w:pPr>
      <w:r w:rsidRPr="005B27B4">
        <w:t>Tabanca, alevin basıncının eriyiğin damlamasını önleyecek şekilde tutulmalıdır; bu nedenle minimum miktarda eriyik tutulması önerilir. Vücut kısımları (baş, omuzlar) damlamaya karşı korunmalıdır. Daha büyük kesitli bir dikiş yapılacaksa, daha büyük dikiş havuzunun çökmesini önlemek için çok katmanlı bir dikiş planlanması tavsiye edilir. Tabancanın levhaya açısı neredeyse 90°, çubuğun açısı 45° olmalıdır. Çubuğun yönlendirilmesi şeklin büyütülmüş kısmında gösterilmiştir. Zaman zaman çubuğun tamamen taban açıklığına kadar hareket ettirilmesi gerekir; böylece dökülen malzemenin bir kısmı alev tarafından diğer tarafa itilerek hafifçe konveks bir dikiş oluşturur. Üstten kaynağın çalışma süresi yaklaşık olarak %40–50 daha uzun olup, gaz tüketimi yatay pozisyonda benzer kalınlıktaki levha kaynağına göre %15–20 daha düşüktür.</w:t>
      </w:r>
    </w:p>
    <w:p w:rsidR="000249AB" w:rsidRPr="005B27B4" w:rsidRDefault="000249AB">
      <w:pPr>
        <w:spacing w:line="360" w:lineRule="auto"/>
        <w:jc w:val="both"/>
      </w:pPr>
    </w:p>
    <w:p w:rsidR="00B548F2" w:rsidRPr="005B27B4" w:rsidRDefault="00B548F2" w:rsidP="00B548F2">
      <w:pPr>
        <w:pStyle w:val="NormalWeb"/>
      </w:pPr>
      <w:r w:rsidRPr="005B27B4">
        <w:rPr>
          <w:rStyle w:val="Gl"/>
        </w:rPr>
        <w:t>Şekil 1.20. Levhaların Dikey Duvar Üzerinde Uç Uca Kaynağı (PF)</w:t>
      </w:r>
    </w:p>
    <w:p w:rsidR="00B548F2" w:rsidRPr="005B27B4" w:rsidRDefault="00B548F2" w:rsidP="00B548F2">
      <w:pPr>
        <w:pStyle w:val="NormalWeb"/>
      </w:pPr>
      <w:r w:rsidRPr="005B27B4">
        <w:t>Şekil 1.20, levhaların dikey duvar üzerinde alt kısımdan üst kısma doğru uç uca kaynağını göstermektedir. Dikey pozisyon, eriyik damlalarının dikiş havuzuna ulaşmasını kolaylaştırır. Sağda görülen anahtar deliği açılımı, kök tasarımının doğru şekilde sürekli kontrol edilebilmesini sağlar.</w:t>
      </w:r>
    </w:p>
    <w:p w:rsidR="000249AB" w:rsidRPr="005B27B4" w:rsidRDefault="000249AB">
      <w:pPr>
        <w:spacing w:line="360" w:lineRule="auto"/>
        <w:jc w:val="both"/>
      </w:pPr>
    </w:p>
    <w:p w:rsidR="000249AB" w:rsidRPr="005B27B4" w:rsidRDefault="00DD5BEC">
      <w:pPr>
        <w:spacing w:before="280" w:after="280"/>
        <w:jc w:val="center"/>
      </w:pPr>
      <w:r w:rsidRPr="005B27B4">
        <w:rPr>
          <w:noProof/>
          <w:lang w:val="tr-TR"/>
        </w:rPr>
        <w:drawing>
          <wp:inline distT="0" distB="0" distL="0" distR="0">
            <wp:extent cx="2552953" cy="1081040"/>
            <wp:effectExtent l="0" t="0" r="0" b="0"/>
            <wp:docPr id="76" name="image23.jpg" descr="C:\Users\Jani\Downloads\1.22.ábra_ang.jpg"/>
            <wp:cNvGraphicFramePr/>
            <a:graphic xmlns:a="http://schemas.openxmlformats.org/drawingml/2006/main">
              <a:graphicData uri="http://schemas.openxmlformats.org/drawingml/2006/picture">
                <pic:pic xmlns:pic="http://schemas.openxmlformats.org/drawingml/2006/picture">
                  <pic:nvPicPr>
                    <pic:cNvPr id="0" name="image23.jpg" descr="C:\Users\Jani\Downloads\1.22.ábra_ang.jpg"/>
                    <pic:cNvPicPr preferRelativeResize="0"/>
                  </pic:nvPicPr>
                  <pic:blipFill>
                    <a:blip r:embed="rId30"/>
                    <a:srcRect/>
                    <a:stretch>
                      <a:fillRect/>
                    </a:stretch>
                  </pic:blipFill>
                  <pic:spPr>
                    <a:xfrm>
                      <a:off x="0" y="0"/>
                      <a:ext cx="2552953" cy="1081040"/>
                    </a:xfrm>
                    <a:prstGeom prst="rect">
                      <a:avLst/>
                    </a:prstGeom>
                    <a:ln/>
                  </pic:spPr>
                </pic:pic>
              </a:graphicData>
            </a:graphic>
          </wp:inline>
        </w:drawing>
      </w:r>
    </w:p>
    <w:p w:rsidR="00B548F2" w:rsidRPr="005B27B4" w:rsidRDefault="00B548F2" w:rsidP="00B548F2">
      <w:pPr>
        <w:pStyle w:val="NormalWeb"/>
      </w:pPr>
      <w:r w:rsidRPr="005B27B4">
        <w:rPr>
          <w:rStyle w:val="Gl"/>
        </w:rPr>
        <w:t>Şekil 1.20. Dikey Olarak Altan Üste Levha Kaynağı</w:t>
      </w:r>
    </w:p>
    <w:p w:rsidR="00B548F2" w:rsidRPr="005B27B4" w:rsidRDefault="00B548F2" w:rsidP="00B548F2">
      <w:pPr>
        <w:pStyle w:val="NormalWeb"/>
      </w:pPr>
      <w:r w:rsidRPr="005B27B4">
        <w:t>Yatay eksenli döndürülmüş bir boruyu uç uca birleştirirken, boru çapının dörtte biri yatay pozisyonda (PA) kaynatılmalı ve ardından boru dikişi bu pozisyona döndürülerek yapılmalıdır. Başlangıçta, iki borunun tek eksenli durumu kontrol edilmelidir. Farklı kalınlıklarda, mümkünse daha kalın duvarlı boru ucu, ince duvarlı boru kalınlığına (s) kadar ve 2s uzunluğunda kesilmelidir. Daha güvenilir kök erimesi için, kaynatılacak ince duvarlı boruların uçları da V şeklinde sivriltilmelidir; böylece işlem daha iyi gözlemlenebilir. Küçük çaplı borularda, alev borunun diğer tarafını da ısıttığından, aynı kalınlıktaki levhalara göre daha düşük alev şiddeti ayarlanmalıdır. Kök akışı kesiti daraltabilir; bu da boru hattında akış kaybına ve işletme koşullarının kötüleşmesine yol açabilir.</w:t>
      </w:r>
    </w:p>
    <w:p w:rsidR="00B548F2" w:rsidRPr="005B27B4" w:rsidRDefault="00B548F2" w:rsidP="00B548F2">
      <w:pPr>
        <w:pStyle w:val="NormalWeb"/>
      </w:pPr>
      <w:r w:rsidRPr="005B27B4">
        <w:t>Yatay eksenli döndürülmemiş bir boruyu uç uca birleştirirken, dairesel dikiş boyunca yatay, dikey ve üstten pozisyonlar bulunabilir (</w:t>
      </w:r>
      <w:r w:rsidRPr="005B27B4">
        <w:rPr>
          <w:rStyle w:val="Gl"/>
        </w:rPr>
        <w:t>Şekil 1.21</w:t>
      </w:r>
      <w:r w:rsidRPr="005B27B4">
        <w:t xml:space="preserve">). Borular dizilirken, boruların tek eksenli kalmasına özen gösterilmelidir. Borular birbirine 120° aralıklarla üç noktadan bağlanmalıdır. </w:t>
      </w:r>
      <w:r w:rsidRPr="005B27B4">
        <w:lastRenderedPageBreak/>
        <w:t>Kaynak, borunun dikey teğetinden başlatılır ve boru çevresinin 1/8’lik kısmında sağa kaynak yapılır (ok 1’e göre). Ardından boru 45° geri döndürülür (2 oklara göre) ve işlem devam ettirilir. Böylece dairesel dikiş sekiz parçada tamamlanmış olur.</w:t>
      </w:r>
    </w:p>
    <w:p w:rsidR="000249AB" w:rsidRPr="005B27B4" w:rsidRDefault="00DD5BEC">
      <w:pPr>
        <w:spacing w:before="280" w:after="280"/>
        <w:jc w:val="center"/>
      </w:pPr>
      <w:r w:rsidRPr="005B27B4">
        <w:rPr>
          <w:noProof/>
          <w:lang w:val="tr-TR"/>
        </w:rPr>
        <w:drawing>
          <wp:inline distT="0" distB="0" distL="0" distR="0">
            <wp:extent cx="2528375" cy="2588435"/>
            <wp:effectExtent l="0" t="0" r="0" b="0"/>
            <wp:docPr id="51" name="image8.jpg" descr="C:\Users\Jani\Downloads\1.23.ábra_ang.jpg"/>
            <wp:cNvGraphicFramePr/>
            <a:graphic xmlns:a="http://schemas.openxmlformats.org/drawingml/2006/main">
              <a:graphicData uri="http://schemas.openxmlformats.org/drawingml/2006/picture">
                <pic:pic xmlns:pic="http://schemas.openxmlformats.org/drawingml/2006/picture">
                  <pic:nvPicPr>
                    <pic:cNvPr id="0" name="image8.jpg" descr="C:\Users\Jani\Downloads\1.23.ábra_ang.jpg"/>
                    <pic:cNvPicPr preferRelativeResize="0"/>
                  </pic:nvPicPr>
                  <pic:blipFill>
                    <a:blip r:embed="rId31"/>
                    <a:srcRect/>
                    <a:stretch>
                      <a:fillRect/>
                    </a:stretch>
                  </pic:blipFill>
                  <pic:spPr>
                    <a:xfrm>
                      <a:off x="0" y="0"/>
                      <a:ext cx="2528375" cy="2588435"/>
                    </a:xfrm>
                    <a:prstGeom prst="rect">
                      <a:avLst/>
                    </a:prstGeom>
                    <a:ln/>
                  </pic:spPr>
                </pic:pic>
              </a:graphicData>
            </a:graphic>
          </wp:inline>
        </w:drawing>
      </w:r>
    </w:p>
    <w:p w:rsidR="00B548F2" w:rsidRPr="005B27B4" w:rsidRDefault="00B548F2" w:rsidP="00B548F2">
      <w:pPr>
        <w:pStyle w:val="NormalWeb"/>
      </w:pPr>
      <w:r w:rsidRPr="005B27B4">
        <w:rPr>
          <w:rStyle w:val="Gl"/>
        </w:rPr>
        <w:t>Şekil 1.21. Döndürülmemiş Borularda Kaynak Pozisyonları ve Kaynak Sırası</w:t>
      </w:r>
    </w:p>
    <w:p w:rsidR="00B548F2" w:rsidRPr="005B27B4" w:rsidRDefault="00B548F2" w:rsidP="00B548F2">
      <w:pPr>
        <w:pStyle w:val="NormalWeb"/>
      </w:pPr>
      <w:r w:rsidRPr="005B27B4">
        <w:t>a) Borunun uzaysal görüntüsü üzerinde kaynak sırası;</w:t>
      </w:r>
      <w:r w:rsidRPr="005B27B4">
        <w:br/>
        <w:t>b) Boruların hazırlanışı ve oluşan durumlar.</w:t>
      </w:r>
    </w:p>
    <w:p w:rsidR="00B548F2" w:rsidRPr="005B27B4" w:rsidRDefault="00B548F2" w:rsidP="00B548F2">
      <w:pPr>
        <w:pStyle w:val="NormalWeb"/>
      </w:pPr>
      <w:r w:rsidRPr="005B27B4">
        <w:t>Kaynak işlemi doğrudan gözlemlenemiyorsa, aynayla kaynak yapmak gerekir. Bu uygulama çok fazla pratik gerektirir, çünkü tüm hareketler aynada ters yönde görünür (</w:t>
      </w:r>
      <w:r w:rsidRPr="005B27B4">
        <w:rPr>
          <w:rStyle w:val="Gl"/>
        </w:rPr>
        <w:t>Şekil 1.22</w:t>
      </w:r>
      <w:r w:rsidRPr="005B27B4">
        <w:t>). Ayna, görüş alanının geniş olacağı şekilde konumlandırılmalıdır. Kaynakçı aynaya odaklanarak çalışmalı, aynadan başka hiçbir şey dikkatini dağıtmamalıdır.</w:t>
      </w:r>
    </w:p>
    <w:p w:rsidR="000249AB" w:rsidRPr="005B27B4" w:rsidRDefault="000249AB">
      <w:pPr>
        <w:jc w:val="center"/>
        <w:rPr>
          <w:b/>
        </w:rPr>
      </w:pPr>
    </w:p>
    <w:p w:rsidR="000249AB" w:rsidRPr="005B27B4" w:rsidRDefault="00DD5BEC">
      <w:pPr>
        <w:spacing w:before="280" w:after="280"/>
        <w:jc w:val="center"/>
      </w:pPr>
      <w:r w:rsidRPr="005B27B4">
        <w:rPr>
          <w:noProof/>
          <w:lang w:val="tr-TR"/>
        </w:rPr>
        <w:lastRenderedPageBreak/>
        <w:drawing>
          <wp:inline distT="0" distB="0" distL="0" distR="0">
            <wp:extent cx="2806707" cy="2929916"/>
            <wp:effectExtent l="0" t="0" r="0" b="0"/>
            <wp:docPr id="52" name="image6.jpg" descr="C:\Users\Jani\Downloads\1.24.ábra_ang.jpg"/>
            <wp:cNvGraphicFramePr/>
            <a:graphic xmlns:a="http://schemas.openxmlformats.org/drawingml/2006/main">
              <a:graphicData uri="http://schemas.openxmlformats.org/drawingml/2006/picture">
                <pic:pic xmlns:pic="http://schemas.openxmlformats.org/drawingml/2006/picture">
                  <pic:nvPicPr>
                    <pic:cNvPr id="0" name="image6.jpg" descr="C:\Users\Jani\Downloads\1.24.ábra_ang.jpg"/>
                    <pic:cNvPicPr preferRelativeResize="0"/>
                  </pic:nvPicPr>
                  <pic:blipFill>
                    <a:blip r:embed="rId32"/>
                    <a:srcRect/>
                    <a:stretch>
                      <a:fillRect/>
                    </a:stretch>
                  </pic:blipFill>
                  <pic:spPr>
                    <a:xfrm>
                      <a:off x="0" y="0"/>
                      <a:ext cx="2806707" cy="2929916"/>
                    </a:xfrm>
                    <a:prstGeom prst="rect">
                      <a:avLst/>
                    </a:prstGeom>
                    <a:ln/>
                  </pic:spPr>
                </pic:pic>
              </a:graphicData>
            </a:graphic>
          </wp:inline>
        </w:drawing>
      </w:r>
    </w:p>
    <w:p w:rsidR="000249AB" w:rsidRPr="005B27B4" w:rsidRDefault="000249AB">
      <w:pPr>
        <w:jc w:val="center"/>
        <w:rPr>
          <w:b/>
        </w:rPr>
      </w:pPr>
    </w:p>
    <w:p w:rsidR="00B548F2" w:rsidRPr="005B27B4" w:rsidRDefault="00B548F2" w:rsidP="00B548F2">
      <w:pPr>
        <w:pStyle w:val="NormalWeb"/>
      </w:pPr>
      <w:r w:rsidRPr="005B27B4">
        <w:rPr>
          <w:rStyle w:val="Gl"/>
        </w:rPr>
        <w:t>Şekil 1.22. Aynayla Kaynak</w:t>
      </w:r>
    </w:p>
    <w:p w:rsidR="00B548F2" w:rsidRPr="005B27B4" w:rsidRDefault="00B548F2" w:rsidP="00B548F2">
      <w:pPr>
        <w:pStyle w:val="NormalWeb"/>
      </w:pPr>
      <w:r w:rsidRPr="005B27B4">
        <w:t>a) Kaynak düzeni;</w:t>
      </w:r>
      <w:r w:rsidRPr="005B27B4">
        <w:br/>
        <w:t>b) Eğilebilir kaynak ucu sapları;</w:t>
      </w:r>
      <w:r w:rsidRPr="005B27B4">
        <w:br/>
        <w:t>c) Manyetik ayna.</w:t>
      </w:r>
    </w:p>
    <w:p w:rsidR="00B548F2" w:rsidRPr="005B27B4" w:rsidRDefault="00B548F2" w:rsidP="00B548F2">
      <w:pPr>
        <w:pStyle w:val="NormalWeb"/>
      </w:pPr>
      <w:r w:rsidRPr="005B27B4">
        <w:t>Pencere kaynağı, boru ile duvar arasındaki mesafe aynayla kaynak yapmak için çok küçük olduğunda kullanılır. Bu durumda, erişilemeyen dikişin içten yapılabilmesi için boruda bir açıklık (pencere) açılmalıdır.</w:t>
      </w:r>
    </w:p>
    <w:p w:rsidR="00B548F2" w:rsidRPr="005B27B4" w:rsidRDefault="00B548F2" w:rsidP="00B548F2">
      <w:pPr>
        <w:pStyle w:val="NormalWeb"/>
      </w:pPr>
      <w:r w:rsidRPr="005B27B4">
        <w:rPr>
          <w:rStyle w:val="Gl"/>
        </w:rPr>
        <w:t>2.6. Kaynak Ekipmanının Devre Dışı Bırakılması</w:t>
      </w:r>
    </w:p>
    <w:p w:rsidR="00B548F2" w:rsidRPr="005B27B4" w:rsidRDefault="00B548F2" w:rsidP="00B548F2">
      <w:pPr>
        <w:pStyle w:val="NormalWeb"/>
      </w:pPr>
      <w:r w:rsidRPr="005B27B4">
        <w:t>Belirli bir kaynak işi tamamlandığında, kaynak cihazı devre dışı bırakılmalıdır. Bunun için:</w:t>
      </w:r>
    </w:p>
    <w:p w:rsidR="00B548F2" w:rsidRPr="005B27B4" w:rsidRDefault="00B548F2" w:rsidP="00B548F2">
      <w:pPr>
        <w:pStyle w:val="NormalWeb"/>
        <w:numPr>
          <w:ilvl w:val="0"/>
          <w:numId w:val="35"/>
        </w:numPr>
      </w:pPr>
      <w:r w:rsidRPr="005B27B4">
        <w:t>Tabancanın asetilen ve oksijen vanaları kapatılmalıdır.</w:t>
      </w:r>
    </w:p>
    <w:p w:rsidR="00B548F2" w:rsidRPr="005B27B4" w:rsidRDefault="00B548F2" w:rsidP="00B548F2">
      <w:pPr>
        <w:pStyle w:val="NormalWeb"/>
        <w:numPr>
          <w:ilvl w:val="0"/>
          <w:numId w:val="35"/>
        </w:numPr>
      </w:pPr>
      <w:r w:rsidRPr="005B27B4">
        <w:t>Gaz silindirlerinin vanaları kapatılmalıdır.</w:t>
      </w:r>
    </w:p>
    <w:p w:rsidR="00B548F2" w:rsidRPr="005B27B4" w:rsidRDefault="00B548F2" w:rsidP="00B548F2">
      <w:pPr>
        <w:pStyle w:val="NormalWeb"/>
        <w:numPr>
          <w:ilvl w:val="0"/>
          <w:numId w:val="36"/>
        </w:numPr>
      </w:pPr>
      <w:r w:rsidRPr="005B27B4">
        <w:t>Gaz Kaynağı Ekipmanının Devre Dışı Bırakılması (Devam)</w:t>
      </w:r>
    </w:p>
    <w:p w:rsidR="00B548F2" w:rsidRPr="005B27B4" w:rsidRDefault="00B548F2" w:rsidP="00B548F2">
      <w:pPr>
        <w:pStyle w:val="NormalWeb"/>
        <w:numPr>
          <w:ilvl w:val="0"/>
          <w:numId w:val="36"/>
        </w:numPr>
      </w:pPr>
      <w:r w:rsidRPr="005B27B4">
        <w:t>Oksijen ve asetilen vanaları açılarak hortumlar ve basınç düşürücüler rahatlatılmalıdır.</w:t>
      </w:r>
    </w:p>
    <w:p w:rsidR="00B548F2" w:rsidRPr="005B27B4" w:rsidRDefault="00B548F2" w:rsidP="00B548F2">
      <w:pPr>
        <w:pStyle w:val="NormalWeb"/>
        <w:numPr>
          <w:ilvl w:val="0"/>
          <w:numId w:val="36"/>
        </w:numPr>
      </w:pPr>
      <w:r w:rsidRPr="005B27B4">
        <w:t>Her iki basınç düşürücünün ayar vidaları ve diyaframları gevşetilmeli, kontrol yayları üzerindeki yük azaltılmalıdır.</w:t>
      </w:r>
    </w:p>
    <w:p w:rsidR="00B548F2" w:rsidRPr="005B27B4" w:rsidRDefault="00B548F2" w:rsidP="00B548F2">
      <w:pPr>
        <w:pStyle w:val="NormalWeb"/>
        <w:numPr>
          <w:ilvl w:val="0"/>
          <w:numId w:val="36"/>
        </w:numPr>
      </w:pPr>
      <w:r w:rsidRPr="005B27B4">
        <w:t>Basınç düşürücülerin ani vanası ve tabancanın oksijen ile asetilen vanaları kapatılmalıdır.</w:t>
      </w:r>
    </w:p>
    <w:p w:rsidR="00B548F2" w:rsidRPr="005B27B4" w:rsidRDefault="00B548F2" w:rsidP="00B548F2">
      <w:pPr>
        <w:pStyle w:val="NormalWeb"/>
      </w:pPr>
      <w:r w:rsidRPr="005B27B4">
        <w:rPr>
          <w:rStyle w:val="Gl"/>
        </w:rPr>
        <w:t>Tekrar ve Kontrol Soruları</w:t>
      </w:r>
    </w:p>
    <w:p w:rsidR="00B548F2" w:rsidRPr="005B27B4" w:rsidRDefault="00B548F2" w:rsidP="00B548F2">
      <w:pPr>
        <w:pStyle w:val="NormalWeb"/>
        <w:numPr>
          <w:ilvl w:val="0"/>
          <w:numId w:val="37"/>
        </w:numPr>
      </w:pPr>
      <w:r w:rsidRPr="005B27B4">
        <w:t>Gaz kaynak cihazlarının devreye alınma prosedürünü açıklayınız.</w:t>
      </w:r>
    </w:p>
    <w:p w:rsidR="00B548F2" w:rsidRPr="005B27B4" w:rsidRDefault="00B548F2" w:rsidP="00B548F2">
      <w:pPr>
        <w:pStyle w:val="NormalWeb"/>
        <w:numPr>
          <w:ilvl w:val="0"/>
          <w:numId w:val="37"/>
        </w:numPr>
      </w:pPr>
      <w:r w:rsidRPr="005B27B4">
        <w:lastRenderedPageBreak/>
        <w:t>Asetilen-oksijen alevi hangi parçalardan oluşur?</w:t>
      </w:r>
    </w:p>
    <w:p w:rsidR="00B548F2" w:rsidRPr="005B27B4" w:rsidRDefault="00B548F2" w:rsidP="00B548F2">
      <w:pPr>
        <w:pStyle w:val="NormalWeb"/>
        <w:numPr>
          <w:ilvl w:val="0"/>
          <w:numId w:val="37"/>
        </w:numPr>
      </w:pPr>
      <w:r w:rsidRPr="005B27B4">
        <w:t>Bir kaynak alevinde hangi yanma süreçleri gerçekleşir?</w:t>
      </w:r>
    </w:p>
    <w:p w:rsidR="00B548F2" w:rsidRPr="005B27B4" w:rsidRDefault="00B548F2" w:rsidP="00B548F2">
      <w:pPr>
        <w:pStyle w:val="NormalWeb"/>
        <w:numPr>
          <w:ilvl w:val="0"/>
          <w:numId w:val="37"/>
        </w:numPr>
      </w:pPr>
      <w:r w:rsidRPr="005B27B4">
        <w:t>Kaynak alevi tiplerini ve uygulamalarını açıklayınız.</w:t>
      </w:r>
    </w:p>
    <w:p w:rsidR="00B548F2" w:rsidRPr="005B27B4" w:rsidRDefault="00B548F2" w:rsidP="00B548F2">
      <w:pPr>
        <w:pStyle w:val="NormalWeb"/>
        <w:numPr>
          <w:ilvl w:val="0"/>
          <w:numId w:val="37"/>
        </w:numPr>
      </w:pPr>
      <w:r w:rsidRPr="005B27B4">
        <w:t>Uluslararası standarda göre alaşımsız veya düşük alaşımlı çelik kaynak çubuğu hangi elementleri içerir?</w:t>
      </w:r>
    </w:p>
    <w:p w:rsidR="00B548F2" w:rsidRPr="005B27B4" w:rsidRDefault="00B548F2" w:rsidP="00B548F2">
      <w:pPr>
        <w:pStyle w:val="NormalWeb"/>
        <w:numPr>
          <w:ilvl w:val="0"/>
          <w:numId w:val="37"/>
        </w:numPr>
      </w:pPr>
      <w:r w:rsidRPr="005B27B4">
        <w:t>Çeliklerin farklı pozisyonlarda soldan kaynağını bir diyagram ile açıklayınız.</w:t>
      </w:r>
    </w:p>
    <w:p w:rsidR="00B548F2" w:rsidRPr="005B27B4" w:rsidRDefault="00B548F2" w:rsidP="00B548F2">
      <w:pPr>
        <w:pStyle w:val="NormalWeb"/>
        <w:numPr>
          <w:ilvl w:val="0"/>
          <w:numId w:val="37"/>
        </w:numPr>
      </w:pPr>
      <w:r w:rsidRPr="005B27B4">
        <w:t>Soldan kaynağın avantajları ve dezavantajları nelerdir?</w:t>
      </w:r>
    </w:p>
    <w:p w:rsidR="00B548F2" w:rsidRPr="005B27B4" w:rsidRDefault="00B548F2" w:rsidP="00B548F2">
      <w:pPr>
        <w:pStyle w:val="NormalWeb"/>
        <w:numPr>
          <w:ilvl w:val="0"/>
          <w:numId w:val="37"/>
        </w:numPr>
      </w:pPr>
      <w:r w:rsidRPr="005B27B4">
        <w:t>Çeliklerin farklı durumlarda sağdan kaynağını bir diyagram ile açıklayınız.</w:t>
      </w:r>
    </w:p>
    <w:p w:rsidR="00B548F2" w:rsidRPr="005B27B4" w:rsidRDefault="00B548F2" w:rsidP="00B548F2">
      <w:pPr>
        <w:pStyle w:val="NormalWeb"/>
        <w:numPr>
          <w:ilvl w:val="0"/>
          <w:numId w:val="37"/>
        </w:numPr>
      </w:pPr>
      <w:r w:rsidRPr="005B27B4">
        <w:t>Sağdan kaynağın avantajları ve dezavantajları nelerdir?</w:t>
      </w:r>
    </w:p>
    <w:p w:rsidR="00B548F2" w:rsidRPr="005B27B4" w:rsidRDefault="00B548F2" w:rsidP="00B548F2">
      <w:pPr>
        <w:pStyle w:val="NormalWeb"/>
        <w:numPr>
          <w:ilvl w:val="0"/>
          <w:numId w:val="37"/>
        </w:numPr>
      </w:pPr>
      <w:r w:rsidRPr="005B27B4">
        <w:t>Farklı 3 pozisyonda çubuk ve tabancanın tutulması ve yönlendirilmesini diyagramlarla gösteriniz.</w:t>
      </w:r>
    </w:p>
    <w:p w:rsidR="00B548F2" w:rsidRPr="005B27B4" w:rsidRDefault="00B548F2" w:rsidP="00B548F2">
      <w:pPr>
        <w:pStyle w:val="NormalWeb"/>
      </w:pPr>
      <w:r w:rsidRPr="005B27B4">
        <w:rPr>
          <w:rStyle w:val="Gl"/>
        </w:rPr>
        <w:t>3. METALLERİN GAZ KAYNAĞI</w:t>
      </w:r>
    </w:p>
    <w:p w:rsidR="00B548F2" w:rsidRPr="005B27B4" w:rsidRDefault="00B548F2" w:rsidP="00B548F2">
      <w:pPr>
        <w:pStyle w:val="NormalWeb"/>
      </w:pPr>
      <w:r w:rsidRPr="005B27B4">
        <w:rPr>
          <w:rStyle w:val="Gl"/>
        </w:rPr>
        <w:t>3.1. Çeliklerin Kaynağı</w:t>
      </w:r>
    </w:p>
    <w:p w:rsidR="00B548F2" w:rsidRPr="005B27B4" w:rsidRDefault="00B548F2" w:rsidP="00B548F2">
      <w:pPr>
        <w:pStyle w:val="NormalWeb"/>
      </w:pPr>
      <w:r w:rsidRPr="005B27B4">
        <w:t>Düşük karbon içeriğine sahip alaşımsız yumuşak çelikler kolay ve iyi bir şekilde kaynak yapılabilir. Çeliğin yumuşak çelik kaynaklanabilirliği, çeliğin kötü deoksitlenmiş, metalik olmayan katılarla kirlenmiş, çok miktarda çözünmüş gaz ve kirletici elementler (ör. fosfor ve kükürt) içerdiği durumlarda bozulur. Nötr alev kullanıldığında, %0,2’den fazla Si içeriği gaz kaynağını zorlaştırır; çünkü silikon, erime sırasında sıçramaya neden olabilir.</w:t>
      </w:r>
    </w:p>
    <w:p w:rsidR="00B548F2" w:rsidRPr="005B27B4" w:rsidRDefault="00B548F2" w:rsidP="00B548F2">
      <w:pPr>
        <w:pStyle w:val="NormalWeb"/>
      </w:pPr>
      <w:r w:rsidRPr="005B27B4">
        <w:t>Normal kaynak koşullarında, çelikte bulunan elementler aşağıdaki değerleri aşmıyorsa ön ısıtma gerekmez: C 0,2-0,25%, Mn 0,8%, Cr 0,2%, Mo 0,2 %, Ni 1-3 %. C içeriği %0,25’i aşarsa, ısı kaybını ve soğumayı (sertleşmeyi) azaltmak için normal kaynak koşullarında dahi ön ısıtma uygulanması tavsiye edilir.</w:t>
      </w:r>
    </w:p>
    <w:p w:rsidR="00B548F2" w:rsidRPr="005B27B4" w:rsidRDefault="00B548F2" w:rsidP="00B548F2">
      <w:pPr>
        <w:pStyle w:val="NormalWeb"/>
      </w:pPr>
      <w:r w:rsidRPr="005B27B4">
        <w:t>Yüksek karbon içeriği veya alaşımlı çeliklerin kaynaklanması sırasında sertleşme riski olabilir. Kaynak, dikiş ve çevresinin sertleşmesi önemli değilse güvenilir kabul edilir. Sertleşme derecesi 350 Vickers sertliğe ulaştığında çatlama riski artar. Sertlik artışı genellikle hızlı soğumanın sonucudur; bunu azaltmak için ön ısıtma uygulanması önerilir.</w:t>
      </w:r>
    </w:p>
    <w:p w:rsidR="00B548F2" w:rsidRPr="005B27B4" w:rsidRDefault="00B548F2" w:rsidP="00B548F2">
      <w:pPr>
        <w:pStyle w:val="NormalWeb"/>
      </w:pPr>
      <w:r w:rsidRPr="005B27B4">
        <w:rPr>
          <w:rStyle w:val="Gl"/>
        </w:rPr>
        <w:t>3.2. Dökme Demir Kaynağı</w:t>
      </w:r>
      <w:r w:rsidRPr="005B27B4">
        <w:br/>
        <w:t>Dökme demir kırılgandır, uzama kabiliyeti düşüktür ve şekillendirilemez. Dengesiz ısıtma, dökme demirin yapısında çatlak ve kırılmalara neden olabilir. Dökme demirin tokluğu ve şekil değiştirme kabiliyeti yalnızca yaklaşık 600 °C üzerindeki sıcaklıklarda sürekli kaynağa bağlı deformasyonlara dayanacak kadar yüksektir. Bu nedenle, gaz kaynağı sırasında döküm parçası 600–700 °C’ye ön ısıtılarak sıcak kaynak işlemi uygulanır.</w:t>
      </w:r>
    </w:p>
    <w:p w:rsidR="00B548F2" w:rsidRPr="005B27B4" w:rsidRDefault="00B548F2" w:rsidP="00B548F2">
      <w:pPr>
        <w:pStyle w:val="NormalWeb"/>
      </w:pPr>
      <w:r w:rsidRPr="005B27B4">
        <w:t>Dolgu malzemesinin bileşimi esas malzemeye yakın olmalıdır; böylece bağın dayanım özellikleri de benzer olur. Gri dökme demir ve sünek dökme demir için kullanılan kaynak çubuğu, dökme demire benzer bileşimde olabilir (3–4% C ve 2,5–3,5% Si içerir). Yüzeyi pas ve kumdan arındırılmış, metal temizliği sağlanmış, kırılması eşit taneli ve cüruf içermez olmalıdır.</w:t>
      </w:r>
    </w:p>
    <w:p w:rsidR="00B548F2" w:rsidRPr="005B27B4" w:rsidRDefault="00B548F2" w:rsidP="00B548F2">
      <w:pPr>
        <w:pStyle w:val="NormalWeb"/>
      </w:pPr>
      <w:r w:rsidRPr="005B27B4">
        <w:t xml:space="preserve">Çubuğun genel boyutları: Ø 4–5 mm için yaklaşık 600 mm, Ø 6–16 mm için yaklaşık 800 mm uzunluğundadır. Yüzey oksit tabakasını çözmek için bir çözücü kullanılmalıdır. Oksitleri </w:t>
      </w:r>
      <w:r w:rsidRPr="005B27B4">
        <w:lastRenderedPageBreak/>
        <w:t>çözmek ve cürufa aktarmak için kostik soda (asit SiO₂’yi cürufa aktarmak için), asidik boraks ve borik asit (bazik oksitleri bağlamak için) en uygunudur.</w:t>
      </w:r>
    </w:p>
    <w:p w:rsidR="00B548F2" w:rsidRPr="005B27B4" w:rsidRDefault="00B548F2" w:rsidP="00B548F2">
      <w:pPr>
        <w:pStyle w:val="NormalWeb"/>
      </w:pPr>
      <w:r w:rsidRPr="005B27B4">
        <w:t>Dökümün yüksek kırılganlığı nedeniyle ön ısıtma sıcaklığına yükselme hızı saatte en fazla 100 °C olmalıdır. Kaynak tamamlandıktan sonra eşitleme sıcaklığı 0,5–1 saat uygulanmalıdır. Soğuma hızı saatte 100 °C’yi aşmamalıdır. Banyoların yavaş katılaşması nedeniyle sızıntıyı önlemek için koruyucular kullanılır.</w:t>
      </w:r>
    </w:p>
    <w:p w:rsidR="00B548F2" w:rsidRPr="005B27B4" w:rsidRDefault="00B548F2" w:rsidP="00B548F2">
      <w:pPr>
        <w:pStyle w:val="NormalWeb"/>
      </w:pPr>
      <w:r w:rsidRPr="005B27B4">
        <w:rPr>
          <w:rStyle w:val="Gl"/>
        </w:rPr>
        <w:t>3.3. Alüminyum ve Alaşımlarının Kaynağı</w:t>
      </w:r>
      <w:r w:rsidRPr="005B27B4">
        <w:br/>
        <w:t>Gaz kaynağı ile alaşımsız alüminyum kaynaklanırken şunlar dikkate alınmalıdır:</w:t>
      </w:r>
    </w:p>
    <w:p w:rsidR="00B548F2" w:rsidRPr="005B27B4" w:rsidRDefault="00B548F2" w:rsidP="00B548F2">
      <w:pPr>
        <w:pStyle w:val="NormalWeb"/>
        <w:numPr>
          <w:ilvl w:val="0"/>
          <w:numId w:val="38"/>
        </w:numPr>
      </w:pPr>
      <w:r w:rsidRPr="005B27B4">
        <w:t>Kaynak işlemi renk değişikliğine yol açmamalıdır,</w:t>
      </w:r>
    </w:p>
    <w:p w:rsidR="00B548F2" w:rsidRPr="005B27B4" w:rsidRDefault="00B548F2" w:rsidP="00B548F2">
      <w:pPr>
        <w:pStyle w:val="NormalWeb"/>
        <w:numPr>
          <w:ilvl w:val="0"/>
          <w:numId w:val="38"/>
        </w:numPr>
      </w:pPr>
      <w:r w:rsidRPr="005B27B4">
        <w:t>Şişmiş durumda hidrojen hızla emilir (alev çekirdeğinde karbon monoksit ile birlikte bulunur), bu da dikiş malzemesinde gözeneklenmeye yol açar,</w:t>
      </w:r>
    </w:p>
    <w:p w:rsidR="00B548F2" w:rsidRPr="005B27B4" w:rsidRDefault="00B548F2" w:rsidP="00B548F2">
      <w:pPr>
        <w:pStyle w:val="NormalWeb"/>
        <w:numPr>
          <w:ilvl w:val="0"/>
          <w:numId w:val="38"/>
        </w:numPr>
      </w:pPr>
      <w:r w:rsidRPr="005B27B4">
        <w:t>Ön şekillendirilmiş iş parçası ısıyla yumuşar, taneler belirli bir şekilde büyüyebilir,</w:t>
      </w:r>
    </w:p>
    <w:p w:rsidR="00B548F2" w:rsidRPr="005B27B4" w:rsidRDefault="00B548F2" w:rsidP="00B548F2">
      <w:pPr>
        <w:pStyle w:val="NormalWeb"/>
        <w:numPr>
          <w:ilvl w:val="0"/>
          <w:numId w:val="38"/>
        </w:numPr>
      </w:pPr>
      <w:r w:rsidRPr="005B27B4">
        <w:t>Oksitleri çözmek için bir çözücü kullanılmalıdır.</w:t>
      </w:r>
    </w:p>
    <w:p w:rsidR="00B548F2" w:rsidRPr="005B27B4" w:rsidRDefault="00B548F2" w:rsidP="00B548F2">
      <w:pPr>
        <w:pStyle w:val="NormalWeb"/>
      </w:pPr>
      <w:r w:rsidRPr="005B27B4">
        <w:t>Alaşımsız alüminyum iyi kaynaklanabilir. Kaynak öncesinde yüzey temizlenmeli ve oksit tabakası asidik veya alkalin tavlama ile inceltilmelidir. Tavlamadan sonra yüzey yıkanmalı, ardından %15–20’lik nitrik asit ile nötralize edilmeli ve son olarak tekrar yıkanmalıdır. Kaynak, nötr asetilen-oksijen alevi ile yapılır, fakat gaz zengini alev de kabul edilebilir.</w:t>
      </w:r>
    </w:p>
    <w:p w:rsidR="00B548F2" w:rsidRPr="005B27B4" w:rsidRDefault="00B548F2" w:rsidP="00B548F2">
      <w:pPr>
        <w:pStyle w:val="NormalWeb"/>
      </w:pPr>
      <w:r w:rsidRPr="005B27B4">
        <w:rPr>
          <w:rStyle w:val="Gl"/>
        </w:rPr>
        <w:t>3.4. Bakır ve Alaşımlarının Kaynağı</w:t>
      </w:r>
      <w:r w:rsidRPr="005B27B4">
        <w:br/>
        <w:t>Kırmızı bakır, oksitsiz, az miktarda oksitli (&lt;0,1%) veya fosfor ile deoksitlenmiş olabilir. Son iki tip, hem dolgu hem de pres kaynağı ile iyi kaynaklanabilir. Gaz kaynağı sırasında dikkate alınması gerekenler:</w:t>
      </w:r>
    </w:p>
    <w:p w:rsidR="00B548F2" w:rsidRPr="005B27B4" w:rsidRDefault="00B548F2" w:rsidP="00B548F2">
      <w:pPr>
        <w:pStyle w:val="NormalWeb"/>
        <w:numPr>
          <w:ilvl w:val="0"/>
          <w:numId w:val="39"/>
        </w:numPr>
      </w:pPr>
      <w:r w:rsidRPr="005B27B4">
        <w:t>Tavlanmış kırmızı bakırın dayanımı düşüktür (Rm = 210–240 MPa), uzaması yüksektir (40–48%),</w:t>
      </w:r>
    </w:p>
    <w:p w:rsidR="00B548F2" w:rsidRPr="005B27B4" w:rsidRDefault="00B548F2" w:rsidP="00B548F2">
      <w:pPr>
        <w:pStyle w:val="NormalWeb"/>
        <w:numPr>
          <w:ilvl w:val="0"/>
          <w:numId w:val="39"/>
        </w:numPr>
      </w:pPr>
      <w:r w:rsidRPr="005B27B4">
        <w:t>Oksitli bakırda hidrojen absorbe edilirse (Cu₂O + H₂ → 2Cu + H₂O) “hidrojen hastalığı” gelişebilir; bu, yüksek basınçlı su buharı kabarcıklarının oluşmasıdır,</w:t>
      </w:r>
    </w:p>
    <w:p w:rsidR="00B548F2" w:rsidRPr="005B27B4" w:rsidRDefault="00B548F2" w:rsidP="00B548F2">
      <w:pPr>
        <w:pStyle w:val="NormalWeb"/>
        <w:numPr>
          <w:ilvl w:val="0"/>
          <w:numId w:val="39"/>
        </w:numPr>
      </w:pPr>
      <w:r w:rsidRPr="005B27B4">
        <w:t>Bakırın oksijenle erime noktası düşüktür (1083 °C), ötektik faz oluşabilir, soğuduğunda çökerek bakırın tokluğunu azaltabilir,</w:t>
      </w:r>
    </w:p>
    <w:p w:rsidR="00B548F2" w:rsidRPr="005B27B4" w:rsidRDefault="00B548F2" w:rsidP="00B548F2">
      <w:pPr>
        <w:pStyle w:val="NormalWeb"/>
        <w:numPr>
          <w:ilvl w:val="0"/>
          <w:numId w:val="39"/>
        </w:numPr>
      </w:pPr>
      <w:r w:rsidRPr="005B27B4">
        <w:t>Çeliğe kıyasla yaklaşık sekiz kat daha yüksek ısıl iletkenliği nedeniyle kaynakta önemli ölçüde daha yüksek ısı girdisi gerekir.</w:t>
      </w:r>
    </w:p>
    <w:p w:rsidR="00B548F2" w:rsidRPr="005B27B4" w:rsidRDefault="00B548F2" w:rsidP="00B548F2">
      <w:pPr>
        <w:pStyle w:val="NormalWeb"/>
      </w:pPr>
      <w:r w:rsidRPr="005B27B4">
        <w:t>Kaynağı için fosfor (0,02–0,05%) ve gümüş (0,8–1,2%) içeren CuAg1 çubuğu kullanılması önerilir. Akı her zaman gereklidir.</w:t>
      </w:r>
    </w:p>
    <w:p w:rsidR="00B548F2" w:rsidRPr="005B27B4" w:rsidRDefault="00B548F2" w:rsidP="00B548F2">
      <w:pPr>
        <w:pStyle w:val="NormalWeb"/>
      </w:pPr>
      <w:r w:rsidRPr="005B27B4">
        <w:t>Bakır alaşımlarının ısıl iletkenliği saf bakırdan çok daha düşüktür (yarısı veya daha az), ve alaşımlar deoksitleyici etkiye sahip olduğu için daha iyi kaynaklanabilirler.</w:t>
      </w:r>
    </w:p>
    <w:p w:rsidR="00B548F2" w:rsidRPr="005B27B4" w:rsidRDefault="00B548F2" w:rsidP="00B548F2">
      <w:pPr>
        <w:pStyle w:val="NormalWeb"/>
      </w:pPr>
      <w:r w:rsidRPr="005B27B4">
        <w:t>Çinko alaşımlı pirinç (Cu+Zn) oksijen zengin alev ile kaynaklanmalıdır. Akı kullanımı zorunludur. Sıcak çekiçleme, dikişin mekanik özelliklerini iyileştirir. Dikişte gözenek oluşumu her zaman yetersiz oksijene bağlıdır. Önerilen dolgu malzemesi: %40 Zn içeren bakır alaşımı (CuZn 40).</w:t>
      </w:r>
    </w:p>
    <w:p w:rsidR="00B548F2" w:rsidRPr="005B27B4" w:rsidRDefault="00B548F2" w:rsidP="00B548F2">
      <w:pPr>
        <w:pStyle w:val="NormalWeb"/>
      </w:pPr>
      <w:r w:rsidRPr="005B27B4">
        <w:rPr>
          <w:rStyle w:val="Gl"/>
        </w:rPr>
        <w:lastRenderedPageBreak/>
        <w:t>4. METALLERİN DOLGULU KAYNAĞINDA KALİTE ŞARTLARI</w:t>
      </w:r>
    </w:p>
    <w:p w:rsidR="00B548F2" w:rsidRPr="005B27B4" w:rsidRDefault="00B548F2" w:rsidP="00B548F2">
      <w:pPr>
        <w:pStyle w:val="NormalWeb"/>
      </w:pPr>
      <w:r w:rsidRPr="005B27B4">
        <w:rPr>
          <w:rStyle w:val="Gl"/>
        </w:rPr>
        <w:t>4.1. Gaz Kaynağında Kalite Gereklilikleri</w:t>
      </w:r>
      <w:r w:rsidRPr="005B27B4">
        <w:br/>
        <w:t>Bazı tehlikeli yapılar (basınçlı ekipman, endüstriyel boru hatları, araç yapıları vb.) için kalite gerekliliklerine uyulması özellikle önemlidir. Bunun için ürün üreten firma, kaynağın uygunluğu için bir sertifika almalıdır. Bu süreçte, verilen kaynak işlemi ile ilgili faaliyetler (üretim spesifikasyonları, üretim ve test ekipmanları, temel, besleme ve yardımcı malzemeler, muayene ve testler vb.) incelenir.</w:t>
      </w:r>
    </w:p>
    <w:p w:rsidR="00B548F2" w:rsidRPr="005B27B4" w:rsidRDefault="00B548F2" w:rsidP="00B548F2">
      <w:pPr>
        <w:pStyle w:val="NormalWeb"/>
      </w:pPr>
      <w:r w:rsidRPr="005B27B4">
        <w:t>Kaynak görevleri için üretici kaynak talimatları (WPS = Welding Procedure Specification) hazırlanmalı ve üretim öncesi teknoloji testi kapsamında yetkinliği sağlanmalıdır. Gaz kaynağı için bir WPS (ISO 15609) örneği aşağıdaki gibidir:</w:t>
      </w:r>
    </w:p>
    <w:p w:rsidR="00B548F2" w:rsidRPr="005B27B4" w:rsidRDefault="00B548F2" w:rsidP="00B548F2">
      <w:pPr>
        <w:pStyle w:val="NormalWeb"/>
        <w:numPr>
          <w:ilvl w:val="0"/>
          <w:numId w:val="40"/>
        </w:numPr>
      </w:pPr>
      <w:r w:rsidRPr="005B27B4">
        <w:t>Tesis yeri: xxx</w:t>
      </w:r>
    </w:p>
    <w:p w:rsidR="00B548F2" w:rsidRPr="005B27B4" w:rsidRDefault="00B548F2" w:rsidP="00B548F2">
      <w:pPr>
        <w:pStyle w:val="NormalWeb"/>
        <w:numPr>
          <w:ilvl w:val="0"/>
          <w:numId w:val="40"/>
        </w:numPr>
      </w:pPr>
      <w:r w:rsidRPr="005B27B4">
        <w:t>Kenar hazırlama ve temizleme yöntemi: kırma, yağ alma</w:t>
      </w:r>
    </w:p>
    <w:p w:rsidR="00B548F2" w:rsidRPr="005B27B4" w:rsidRDefault="00B548F2" w:rsidP="00B548F2">
      <w:pPr>
        <w:pStyle w:val="NormalWeb"/>
        <w:numPr>
          <w:ilvl w:val="0"/>
          <w:numId w:val="40"/>
        </w:numPr>
      </w:pPr>
      <w:r w:rsidRPr="005B27B4">
        <w:t>WPS referans numarası: xxx</w:t>
      </w:r>
    </w:p>
    <w:p w:rsidR="00B548F2" w:rsidRPr="005B27B4" w:rsidRDefault="00B548F2" w:rsidP="00B548F2">
      <w:pPr>
        <w:pStyle w:val="NormalWeb"/>
        <w:numPr>
          <w:ilvl w:val="0"/>
          <w:numId w:val="40"/>
        </w:numPr>
      </w:pPr>
      <w:r w:rsidRPr="005B27B4">
        <w:t>WPQR numarası: xxx</w:t>
      </w:r>
    </w:p>
    <w:p w:rsidR="00B548F2" w:rsidRPr="005B27B4" w:rsidRDefault="00B548F2" w:rsidP="00B548F2">
      <w:pPr>
        <w:pStyle w:val="NormalWeb"/>
        <w:numPr>
          <w:ilvl w:val="0"/>
          <w:numId w:val="40"/>
        </w:numPr>
      </w:pPr>
      <w:r w:rsidRPr="005B27B4">
        <w:t>Ana malzeme adı: P235TR1</w:t>
      </w:r>
    </w:p>
    <w:p w:rsidR="00B548F2" w:rsidRPr="005B27B4" w:rsidRDefault="00B548F2" w:rsidP="00B548F2">
      <w:pPr>
        <w:pStyle w:val="NormalWeb"/>
        <w:numPr>
          <w:ilvl w:val="0"/>
          <w:numId w:val="40"/>
        </w:numPr>
      </w:pPr>
      <w:r w:rsidRPr="005B27B4">
        <w:t>Üretici: xxx</w:t>
      </w:r>
    </w:p>
    <w:p w:rsidR="00B548F2" w:rsidRPr="005B27B4" w:rsidRDefault="00B548F2" w:rsidP="00B548F2">
      <w:pPr>
        <w:pStyle w:val="NormalWeb"/>
        <w:numPr>
          <w:ilvl w:val="0"/>
          <w:numId w:val="40"/>
        </w:numPr>
      </w:pPr>
      <w:r w:rsidRPr="005B27B4">
        <w:t>Temel malzeme grubu numarası: 1.1</w:t>
      </w:r>
    </w:p>
    <w:p w:rsidR="00B548F2" w:rsidRPr="005B27B4" w:rsidRDefault="00B548F2" w:rsidP="00B548F2">
      <w:pPr>
        <w:pStyle w:val="NormalWeb"/>
        <w:numPr>
          <w:ilvl w:val="0"/>
          <w:numId w:val="40"/>
        </w:numPr>
      </w:pPr>
      <w:r w:rsidRPr="005B27B4">
        <w:t>Kaynak işlemi: 311</w:t>
      </w:r>
    </w:p>
    <w:p w:rsidR="00B548F2" w:rsidRPr="005B27B4" w:rsidRDefault="00B548F2" w:rsidP="00B548F2">
      <w:pPr>
        <w:pStyle w:val="NormalWeb"/>
        <w:numPr>
          <w:ilvl w:val="0"/>
          <w:numId w:val="40"/>
        </w:numPr>
      </w:pPr>
      <w:r w:rsidRPr="005B27B4">
        <w:t>Malzeme kalınlığı (mm): 4</w:t>
      </w:r>
    </w:p>
    <w:p w:rsidR="00B548F2" w:rsidRPr="005B27B4" w:rsidRDefault="00B548F2" w:rsidP="00B548F2">
      <w:pPr>
        <w:pStyle w:val="NormalWeb"/>
        <w:numPr>
          <w:ilvl w:val="0"/>
          <w:numId w:val="40"/>
        </w:numPr>
      </w:pPr>
      <w:r w:rsidRPr="005B27B4">
        <w:t>Dikiş tipi: BW (butt seam)</w:t>
      </w:r>
    </w:p>
    <w:p w:rsidR="00B548F2" w:rsidRPr="005B27B4" w:rsidRDefault="00B548F2" w:rsidP="00B548F2">
      <w:pPr>
        <w:pStyle w:val="NormalWeb"/>
        <w:numPr>
          <w:ilvl w:val="0"/>
          <w:numId w:val="40"/>
        </w:numPr>
      </w:pPr>
      <w:r w:rsidRPr="005B27B4">
        <w:t>Dış çap (mm): 63.5</w:t>
      </w:r>
    </w:p>
    <w:p w:rsidR="00B548F2" w:rsidRPr="005B27B4" w:rsidRDefault="00B548F2" w:rsidP="00B548F2">
      <w:pPr>
        <w:pStyle w:val="NormalWeb"/>
        <w:numPr>
          <w:ilvl w:val="0"/>
          <w:numId w:val="40"/>
        </w:numPr>
      </w:pPr>
      <w:r w:rsidRPr="005B27B4">
        <w:t>Kenar hazırlama detayları (çizim)</w:t>
      </w:r>
    </w:p>
    <w:p w:rsidR="000249AB" w:rsidRPr="005B27B4" w:rsidRDefault="00B548F2" w:rsidP="005B27B4">
      <w:pPr>
        <w:pStyle w:val="NormalWeb"/>
        <w:numPr>
          <w:ilvl w:val="0"/>
          <w:numId w:val="40"/>
        </w:numPr>
      </w:pPr>
      <w:r w:rsidRPr="005B27B4">
        <w:t>Kaynak pozisyonu: PH</w:t>
      </w: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9"/>
        <w:gridCol w:w="4533"/>
      </w:tblGrid>
      <w:tr w:rsidR="000249AB" w:rsidRPr="005B27B4">
        <w:tc>
          <w:tcPr>
            <w:tcW w:w="4529" w:type="dxa"/>
            <w:shd w:val="clear" w:color="auto" w:fill="C0C0C0"/>
          </w:tcPr>
          <w:p w:rsidR="000249AB" w:rsidRPr="005B27B4" w:rsidRDefault="00DD5BEC">
            <w:pPr>
              <w:jc w:val="center"/>
            </w:pPr>
            <w:r w:rsidRPr="005B27B4">
              <w:t>The design of the binding</w:t>
            </w:r>
          </w:p>
        </w:tc>
        <w:tc>
          <w:tcPr>
            <w:tcW w:w="4533" w:type="dxa"/>
            <w:shd w:val="clear" w:color="auto" w:fill="C0C0C0"/>
          </w:tcPr>
          <w:p w:rsidR="000249AB" w:rsidRPr="005B27B4" w:rsidRDefault="00DD5BEC">
            <w:pPr>
              <w:jc w:val="center"/>
            </w:pPr>
            <w:r w:rsidRPr="005B27B4">
              <w:t>Seam construction</w:t>
            </w:r>
          </w:p>
        </w:tc>
      </w:tr>
      <w:tr w:rsidR="000249AB" w:rsidRPr="005B27B4">
        <w:tc>
          <w:tcPr>
            <w:tcW w:w="4529" w:type="dxa"/>
          </w:tcPr>
          <w:p w:rsidR="000249AB" w:rsidRPr="005B27B4" w:rsidRDefault="000249AB"/>
          <w:p w:rsidR="000249AB" w:rsidRPr="005B27B4" w:rsidRDefault="00DD5BEC">
            <w:pPr>
              <w:jc w:val="center"/>
            </w:pPr>
            <w:r w:rsidRPr="005B27B4">
              <w:rPr>
                <w:noProof/>
                <w:lang w:val="tr-TR"/>
              </w:rPr>
              <w:drawing>
                <wp:inline distT="0" distB="0" distL="0" distR="0">
                  <wp:extent cx="990600" cy="666750"/>
                  <wp:effectExtent l="0" t="0" r="0" b="0"/>
                  <wp:docPr id="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990600" cy="666750"/>
                          </a:xfrm>
                          <a:prstGeom prst="rect">
                            <a:avLst/>
                          </a:prstGeom>
                          <a:ln/>
                        </pic:spPr>
                      </pic:pic>
                    </a:graphicData>
                  </a:graphic>
                </wp:inline>
              </w:drawing>
            </w:r>
          </w:p>
        </w:tc>
        <w:tc>
          <w:tcPr>
            <w:tcW w:w="4533" w:type="dxa"/>
          </w:tcPr>
          <w:p w:rsidR="000249AB" w:rsidRPr="005B27B4" w:rsidRDefault="000249AB"/>
          <w:p w:rsidR="000249AB" w:rsidRPr="005B27B4" w:rsidRDefault="00DD5BEC">
            <w:pPr>
              <w:jc w:val="center"/>
            </w:pPr>
            <w:r w:rsidRPr="005B27B4">
              <w:rPr>
                <w:noProof/>
                <w:lang w:val="tr-TR"/>
              </w:rPr>
              <w:drawing>
                <wp:inline distT="0" distB="0" distL="0" distR="0">
                  <wp:extent cx="1066800" cy="695325"/>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1066800" cy="695325"/>
                          </a:xfrm>
                          <a:prstGeom prst="rect">
                            <a:avLst/>
                          </a:prstGeom>
                          <a:ln/>
                        </pic:spPr>
                      </pic:pic>
                    </a:graphicData>
                  </a:graphic>
                </wp:inline>
              </w:drawing>
            </w:r>
          </w:p>
        </w:tc>
      </w:tr>
    </w:tbl>
    <w:p w:rsidR="000249AB" w:rsidRPr="005B27B4" w:rsidRDefault="000249AB">
      <w:pPr>
        <w:spacing w:line="360" w:lineRule="auto"/>
      </w:pPr>
    </w:p>
    <w:p w:rsidR="00B548F2" w:rsidRPr="005B27B4" w:rsidRDefault="00B548F2" w:rsidP="00B548F2">
      <w:pPr>
        <w:pStyle w:val="NormalWeb"/>
      </w:pPr>
      <w:r w:rsidRPr="005B27B4">
        <w:t>Kaynak teknolojisi verileri:</w:t>
      </w:r>
    </w:p>
    <w:tbl>
      <w:tblPr>
        <w:tblStyle w:val="a8"/>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
        <w:gridCol w:w="1039"/>
        <w:gridCol w:w="1009"/>
        <w:gridCol w:w="817"/>
        <w:gridCol w:w="1338"/>
        <w:gridCol w:w="1057"/>
        <w:gridCol w:w="947"/>
        <w:gridCol w:w="903"/>
        <w:gridCol w:w="729"/>
        <w:gridCol w:w="621"/>
      </w:tblGrid>
      <w:tr w:rsidR="000249AB" w:rsidRPr="005B27B4">
        <w:trPr>
          <w:cantSplit/>
        </w:trPr>
        <w:tc>
          <w:tcPr>
            <w:tcW w:w="677" w:type="dxa"/>
            <w:vMerge w:val="restart"/>
            <w:shd w:val="clear" w:color="auto" w:fill="FFFF00"/>
          </w:tcPr>
          <w:p w:rsidR="000249AB" w:rsidRPr="005B27B4" w:rsidRDefault="00DD5BEC">
            <w:pPr>
              <w:jc w:val="center"/>
              <w:rPr>
                <w:b/>
              </w:rPr>
            </w:pPr>
            <w:r w:rsidRPr="005B27B4">
              <w:rPr>
                <w:b/>
              </w:rPr>
              <w:t>Seam layer</w:t>
            </w:r>
          </w:p>
        </w:tc>
        <w:tc>
          <w:tcPr>
            <w:tcW w:w="1039" w:type="dxa"/>
            <w:vMerge w:val="restart"/>
            <w:shd w:val="clear" w:color="auto" w:fill="FFFF00"/>
          </w:tcPr>
          <w:p w:rsidR="000249AB" w:rsidRPr="005B27B4" w:rsidRDefault="00DD5BEC">
            <w:pPr>
              <w:jc w:val="center"/>
              <w:rPr>
                <w:b/>
              </w:rPr>
            </w:pPr>
            <w:r w:rsidRPr="005B27B4">
              <w:rPr>
                <w:b/>
              </w:rPr>
              <w:t>Welding</w:t>
            </w:r>
          </w:p>
          <w:p w:rsidR="000249AB" w:rsidRPr="005B27B4" w:rsidRDefault="00DD5BEC">
            <w:pPr>
              <w:jc w:val="center"/>
              <w:rPr>
                <w:b/>
              </w:rPr>
            </w:pPr>
            <w:r w:rsidRPr="005B27B4">
              <w:rPr>
                <w:b/>
              </w:rPr>
              <w:t>process</w:t>
            </w:r>
          </w:p>
          <w:p w:rsidR="000249AB" w:rsidRPr="005B27B4" w:rsidRDefault="00DD5BEC">
            <w:pPr>
              <w:jc w:val="center"/>
              <w:rPr>
                <w:b/>
              </w:rPr>
            </w:pPr>
            <w:r w:rsidRPr="005B27B4">
              <w:rPr>
                <w:b/>
              </w:rPr>
              <w:t>number</w:t>
            </w:r>
          </w:p>
        </w:tc>
        <w:tc>
          <w:tcPr>
            <w:tcW w:w="1009" w:type="dxa"/>
            <w:vMerge w:val="restart"/>
            <w:shd w:val="clear" w:color="auto" w:fill="FFFF00"/>
          </w:tcPr>
          <w:p w:rsidR="000249AB" w:rsidRPr="005B27B4" w:rsidRDefault="00DD5BEC">
            <w:pPr>
              <w:jc w:val="center"/>
              <w:rPr>
                <w:b/>
              </w:rPr>
            </w:pPr>
            <w:r w:rsidRPr="005B27B4">
              <w:rPr>
                <w:b/>
              </w:rPr>
              <w:t>Welding method</w:t>
            </w:r>
          </w:p>
        </w:tc>
        <w:tc>
          <w:tcPr>
            <w:tcW w:w="5062" w:type="dxa"/>
            <w:gridSpan w:val="5"/>
            <w:shd w:val="clear" w:color="auto" w:fill="FFFF00"/>
          </w:tcPr>
          <w:p w:rsidR="000249AB" w:rsidRPr="005B27B4" w:rsidRDefault="00DD5BEC">
            <w:pPr>
              <w:jc w:val="center"/>
              <w:rPr>
                <w:b/>
              </w:rPr>
            </w:pPr>
            <w:r w:rsidRPr="005B27B4">
              <w:rPr>
                <w:b/>
              </w:rPr>
              <w:t>Welding data</w:t>
            </w:r>
          </w:p>
        </w:tc>
        <w:tc>
          <w:tcPr>
            <w:tcW w:w="1350" w:type="dxa"/>
            <w:gridSpan w:val="2"/>
            <w:shd w:val="clear" w:color="auto" w:fill="FFFF00"/>
          </w:tcPr>
          <w:p w:rsidR="000249AB" w:rsidRPr="005B27B4" w:rsidRDefault="00DD5BEC">
            <w:pPr>
              <w:jc w:val="center"/>
              <w:rPr>
                <w:b/>
              </w:rPr>
            </w:pPr>
            <w:r w:rsidRPr="005B27B4">
              <w:rPr>
                <w:b/>
              </w:rPr>
              <w:t>Filler material</w:t>
            </w:r>
          </w:p>
        </w:tc>
      </w:tr>
      <w:tr w:rsidR="000249AB" w:rsidRPr="005B27B4">
        <w:trPr>
          <w:cantSplit/>
        </w:trPr>
        <w:tc>
          <w:tcPr>
            <w:tcW w:w="677" w:type="dxa"/>
            <w:vMerge/>
            <w:shd w:val="clear" w:color="auto" w:fill="FFFF00"/>
          </w:tcPr>
          <w:p w:rsidR="000249AB" w:rsidRPr="005B27B4" w:rsidRDefault="000249AB">
            <w:pPr>
              <w:widowControl w:val="0"/>
              <w:pBdr>
                <w:top w:val="nil"/>
                <w:left w:val="nil"/>
                <w:bottom w:val="nil"/>
                <w:right w:val="nil"/>
                <w:between w:val="nil"/>
              </w:pBdr>
              <w:spacing w:line="276" w:lineRule="auto"/>
              <w:rPr>
                <w:b/>
              </w:rPr>
            </w:pPr>
          </w:p>
        </w:tc>
        <w:tc>
          <w:tcPr>
            <w:tcW w:w="1039" w:type="dxa"/>
            <w:vMerge/>
            <w:shd w:val="clear" w:color="auto" w:fill="FFFF00"/>
          </w:tcPr>
          <w:p w:rsidR="000249AB" w:rsidRPr="005B27B4" w:rsidRDefault="000249AB">
            <w:pPr>
              <w:widowControl w:val="0"/>
              <w:pBdr>
                <w:top w:val="nil"/>
                <w:left w:val="nil"/>
                <w:bottom w:val="nil"/>
                <w:right w:val="nil"/>
                <w:between w:val="nil"/>
              </w:pBdr>
              <w:spacing w:line="276" w:lineRule="auto"/>
              <w:rPr>
                <w:b/>
              </w:rPr>
            </w:pPr>
          </w:p>
        </w:tc>
        <w:tc>
          <w:tcPr>
            <w:tcW w:w="1009" w:type="dxa"/>
            <w:vMerge/>
            <w:shd w:val="clear" w:color="auto" w:fill="FFFF00"/>
          </w:tcPr>
          <w:p w:rsidR="000249AB" w:rsidRPr="005B27B4" w:rsidRDefault="000249AB">
            <w:pPr>
              <w:widowControl w:val="0"/>
              <w:pBdr>
                <w:top w:val="nil"/>
                <w:left w:val="nil"/>
                <w:bottom w:val="nil"/>
                <w:right w:val="nil"/>
                <w:between w:val="nil"/>
              </w:pBdr>
              <w:spacing w:line="276" w:lineRule="auto"/>
              <w:rPr>
                <w:b/>
              </w:rPr>
            </w:pPr>
          </w:p>
        </w:tc>
        <w:tc>
          <w:tcPr>
            <w:tcW w:w="817" w:type="dxa"/>
            <w:shd w:val="clear" w:color="auto" w:fill="FFFF00"/>
          </w:tcPr>
          <w:p w:rsidR="000249AB" w:rsidRPr="005B27B4" w:rsidRDefault="00DD5BEC">
            <w:pPr>
              <w:jc w:val="center"/>
              <w:rPr>
                <w:b/>
              </w:rPr>
            </w:pPr>
            <w:r w:rsidRPr="005B27B4">
              <w:rPr>
                <w:b/>
              </w:rPr>
              <w:t>Nozzle size,</w:t>
            </w:r>
          </w:p>
          <w:p w:rsidR="000249AB" w:rsidRPr="005B27B4" w:rsidRDefault="00DD5BEC">
            <w:pPr>
              <w:jc w:val="center"/>
              <w:rPr>
                <w:b/>
              </w:rPr>
            </w:pPr>
            <w:r w:rsidRPr="005B27B4">
              <w:rPr>
                <w:b/>
              </w:rPr>
              <w:t>Ø</w:t>
            </w:r>
          </w:p>
          <w:p w:rsidR="000249AB" w:rsidRPr="005B27B4" w:rsidRDefault="00DD5BEC">
            <w:pPr>
              <w:jc w:val="center"/>
              <w:rPr>
                <w:b/>
              </w:rPr>
            </w:pPr>
            <w:r w:rsidRPr="005B27B4">
              <w:rPr>
                <w:b/>
              </w:rPr>
              <w:t>mm</w:t>
            </w:r>
          </w:p>
        </w:tc>
        <w:tc>
          <w:tcPr>
            <w:tcW w:w="1338" w:type="dxa"/>
            <w:shd w:val="clear" w:color="auto" w:fill="FFFF00"/>
          </w:tcPr>
          <w:p w:rsidR="000249AB" w:rsidRPr="005B27B4" w:rsidRDefault="00DD5BEC">
            <w:pPr>
              <w:jc w:val="center"/>
              <w:rPr>
                <w:b/>
              </w:rPr>
            </w:pPr>
            <w:r w:rsidRPr="005B27B4">
              <w:rPr>
                <w:b/>
              </w:rPr>
              <w:t>Combustible gas type</w:t>
            </w:r>
          </w:p>
        </w:tc>
        <w:tc>
          <w:tcPr>
            <w:tcW w:w="1057" w:type="dxa"/>
            <w:shd w:val="clear" w:color="auto" w:fill="FFFF00"/>
          </w:tcPr>
          <w:p w:rsidR="000249AB" w:rsidRPr="005B27B4" w:rsidRDefault="00DD5BEC">
            <w:pPr>
              <w:jc w:val="center"/>
              <w:rPr>
                <w:b/>
              </w:rPr>
            </w:pPr>
            <w:r w:rsidRPr="005B27B4">
              <w:rPr>
                <w:b/>
              </w:rPr>
              <w:t>Acetylene</w:t>
            </w:r>
          </w:p>
          <w:p w:rsidR="000249AB" w:rsidRPr="005B27B4" w:rsidRDefault="00DD5BEC">
            <w:pPr>
              <w:jc w:val="center"/>
              <w:rPr>
                <w:b/>
              </w:rPr>
            </w:pPr>
            <w:r w:rsidRPr="005B27B4">
              <w:rPr>
                <w:b/>
              </w:rPr>
              <w:t>pressure,</w:t>
            </w:r>
          </w:p>
          <w:p w:rsidR="000249AB" w:rsidRPr="005B27B4" w:rsidRDefault="000249AB">
            <w:pPr>
              <w:jc w:val="center"/>
              <w:rPr>
                <w:b/>
              </w:rPr>
            </w:pPr>
          </w:p>
          <w:p w:rsidR="000249AB" w:rsidRPr="005B27B4" w:rsidRDefault="00DD5BEC">
            <w:pPr>
              <w:jc w:val="center"/>
              <w:rPr>
                <w:b/>
              </w:rPr>
            </w:pPr>
            <w:r w:rsidRPr="005B27B4">
              <w:rPr>
                <w:b/>
              </w:rPr>
              <w:t>MPa</w:t>
            </w:r>
          </w:p>
        </w:tc>
        <w:tc>
          <w:tcPr>
            <w:tcW w:w="947" w:type="dxa"/>
            <w:shd w:val="clear" w:color="auto" w:fill="FFFF00"/>
          </w:tcPr>
          <w:p w:rsidR="000249AB" w:rsidRPr="005B27B4" w:rsidRDefault="00DD5BEC">
            <w:pPr>
              <w:jc w:val="center"/>
              <w:rPr>
                <w:b/>
              </w:rPr>
            </w:pPr>
            <w:r w:rsidRPr="005B27B4">
              <w:rPr>
                <w:b/>
              </w:rPr>
              <w:t>Oxygen</w:t>
            </w:r>
          </w:p>
          <w:p w:rsidR="000249AB" w:rsidRPr="005B27B4" w:rsidRDefault="00DD5BEC">
            <w:pPr>
              <w:jc w:val="center"/>
              <w:rPr>
                <w:b/>
              </w:rPr>
            </w:pPr>
            <w:r w:rsidRPr="005B27B4">
              <w:rPr>
                <w:b/>
              </w:rPr>
              <w:t>pressure</w:t>
            </w:r>
          </w:p>
          <w:p w:rsidR="000249AB" w:rsidRPr="005B27B4" w:rsidRDefault="000249AB">
            <w:pPr>
              <w:jc w:val="center"/>
              <w:rPr>
                <w:b/>
              </w:rPr>
            </w:pPr>
          </w:p>
          <w:p w:rsidR="000249AB" w:rsidRPr="005B27B4" w:rsidRDefault="00DD5BEC">
            <w:pPr>
              <w:jc w:val="center"/>
              <w:rPr>
                <w:b/>
              </w:rPr>
            </w:pPr>
            <w:r w:rsidRPr="005B27B4">
              <w:rPr>
                <w:b/>
              </w:rPr>
              <w:t>MPa</w:t>
            </w:r>
          </w:p>
        </w:tc>
        <w:tc>
          <w:tcPr>
            <w:tcW w:w="903" w:type="dxa"/>
            <w:shd w:val="clear" w:color="auto" w:fill="FFFF00"/>
          </w:tcPr>
          <w:p w:rsidR="000249AB" w:rsidRPr="005B27B4" w:rsidRDefault="00DD5BEC">
            <w:pPr>
              <w:jc w:val="center"/>
              <w:rPr>
                <w:b/>
              </w:rPr>
            </w:pPr>
            <w:r w:rsidRPr="005B27B4">
              <w:rPr>
                <w:b/>
              </w:rPr>
              <w:t>Flame type</w:t>
            </w:r>
          </w:p>
        </w:tc>
        <w:tc>
          <w:tcPr>
            <w:tcW w:w="729" w:type="dxa"/>
            <w:shd w:val="clear" w:color="auto" w:fill="FFFF00"/>
          </w:tcPr>
          <w:p w:rsidR="000249AB" w:rsidRPr="005B27B4" w:rsidRDefault="00DD5BEC">
            <w:pPr>
              <w:jc w:val="center"/>
              <w:rPr>
                <w:b/>
              </w:rPr>
            </w:pPr>
            <w:r w:rsidRPr="005B27B4">
              <w:rPr>
                <w:b/>
              </w:rPr>
              <w:t>Mark</w:t>
            </w:r>
          </w:p>
        </w:tc>
        <w:tc>
          <w:tcPr>
            <w:tcW w:w="621" w:type="dxa"/>
            <w:shd w:val="clear" w:color="auto" w:fill="FFFF00"/>
          </w:tcPr>
          <w:p w:rsidR="000249AB" w:rsidRPr="005B27B4" w:rsidRDefault="00DD5BEC">
            <w:pPr>
              <w:jc w:val="center"/>
              <w:rPr>
                <w:b/>
              </w:rPr>
            </w:pPr>
            <w:r w:rsidRPr="005B27B4">
              <w:rPr>
                <w:b/>
              </w:rPr>
              <w:t>Size</w:t>
            </w:r>
          </w:p>
          <w:p w:rsidR="000249AB" w:rsidRPr="005B27B4" w:rsidRDefault="00DD5BEC">
            <w:pPr>
              <w:jc w:val="center"/>
              <w:rPr>
                <w:b/>
              </w:rPr>
            </w:pPr>
            <w:r w:rsidRPr="005B27B4">
              <w:rPr>
                <w:b/>
              </w:rPr>
              <w:t>Ø</w:t>
            </w:r>
          </w:p>
          <w:p w:rsidR="000249AB" w:rsidRPr="005B27B4" w:rsidRDefault="000249AB">
            <w:pPr>
              <w:jc w:val="center"/>
              <w:rPr>
                <w:b/>
              </w:rPr>
            </w:pPr>
          </w:p>
          <w:p w:rsidR="000249AB" w:rsidRPr="005B27B4" w:rsidRDefault="00DD5BEC">
            <w:pPr>
              <w:jc w:val="center"/>
              <w:rPr>
                <w:b/>
              </w:rPr>
            </w:pPr>
            <w:r w:rsidRPr="005B27B4">
              <w:rPr>
                <w:b/>
              </w:rPr>
              <w:t>mm</w:t>
            </w:r>
          </w:p>
        </w:tc>
      </w:tr>
      <w:tr w:rsidR="000249AB" w:rsidRPr="005B27B4">
        <w:trPr>
          <w:trHeight w:val="540"/>
        </w:trPr>
        <w:tc>
          <w:tcPr>
            <w:tcW w:w="677" w:type="dxa"/>
            <w:shd w:val="clear" w:color="auto" w:fill="FFFF00"/>
          </w:tcPr>
          <w:p w:rsidR="000249AB" w:rsidRPr="005B27B4" w:rsidRDefault="00DD5BEC">
            <w:r w:rsidRPr="005B27B4">
              <w:t xml:space="preserve"> 2</w:t>
            </w:r>
          </w:p>
          <w:p w:rsidR="000249AB" w:rsidRPr="005B27B4" w:rsidRDefault="000249AB"/>
        </w:tc>
        <w:tc>
          <w:tcPr>
            <w:tcW w:w="1039" w:type="dxa"/>
            <w:shd w:val="clear" w:color="auto" w:fill="FFFF00"/>
          </w:tcPr>
          <w:p w:rsidR="000249AB" w:rsidRPr="005B27B4" w:rsidRDefault="00DD5BEC">
            <w:r w:rsidRPr="005B27B4">
              <w:lastRenderedPageBreak/>
              <w:t xml:space="preserve"> </w:t>
            </w:r>
          </w:p>
          <w:p w:rsidR="000249AB" w:rsidRPr="005B27B4" w:rsidRDefault="00DD5BEC">
            <w:pPr>
              <w:rPr>
                <w:b/>
              </w:rPr>
            </w:pPr>
            <w:r w:rsidRPr="005B27B4">
              <w:rPr>
                <w:b/>
              </w:rPr>
              <w:lastRenderedPageBreak/>
              <w:t xml:space="preserve">      311</w:t>
            </w:r>
          </w:p>
        </w:tc>
        <w:tc>
          <w:tcPr>
            <w:tcW w:w="1009" w:type="dxa"/>
            <w:shd w:val="clear" w:color="auto" w:fill="FFFF00"/>
          </w:tcPr>
          <w:p w:rsidR="000249AB" w:rsidRPr="005B27B4" w:rsidRDefault="000249AB">
            <w:pPr>
              <w:jc w:val="center"/>
              <w:rPr>
                <w:b/>
              </w:rPr>
            </w:pPr>
          </w:p>
          <w:p w:rsidR="000249AB" w:rsidRPr="005B27B4" w:rsidRDefault="00DD5BEC">
            <w:pPr>
              <w:jc w:val="center"/>
              <w:rPr>
                <w:b/>
              </w:rPr>
            </w:pPr>
            <w:r w:rsidRPr="005B27B4">
              <w:rPr>
                <w:b/>
              </w:rPr>
              <w:lastRenderedPageBreak/>
              <w:t>rw</w:t>
            </w:r>
          </w:p>
        </w:tc>
        <w:tc>
          <w:tcPr>
            <w:tcW w:w="817" w:type="dxa"/>
            <w:shd w:val="clear" w:color="auto" w:fill="FFFF00"/>
          </w:tcPr>
          <w:p w:rsidR="000249AB" w:rsidRPr="005B27B4" w:rsidRDefault="000249AB">
            <w:pPr>
              <w:rPr>
                <w:b/>
              </w:rPr>
            </w:pPr>
          </w:p>
          <w:p w:rsidR="000249AB" w:rsidRPr="005B27B4" w:rsidRDefault="00DD5BEC">
            <w:pPr>
              <w:rPr>
                <w:b/>
              </w:rPr>
            </w:pPr>
            <w:r w:rsidRPr="005B27B4">
              <w:rPr>
                <w:b/>
              </w:rPr>
              <w:lastRenderedPageBreak/>
              <w:t xml:space="preserve">     3</w:t>
            </w:r>
          </w:p>
        </w:tc>
        <w:tc>
          <w:tcPr>
            <w:tcW w:w="1338" w:type="dxa"/>
            <w:shd w:val="clear" w:color="auto" w:fill="FFFF00"/>
          </w:tcPr>
          <w:p w:rsidR="000249AB" w:rsidRPr="005B27B4" w:rsidRDefault="000249AB">
            <w:pPr>
              <w:rPr>
                <w:b/>
              </w:rPr>
            </w:pPr>
          </w:p>
          <w:p w:rsidR="000249AB" w:rsidRPr="005B27B4" w:rsidRDefault="00DD5BEC">
            <w:pPr>
              <w:rPr>
                <w:b/>
              </w:rPr>
            </w:pPr>
            <w:r w:rsidRPr="005B27B4">
              <w:rPr>
                <w:b/>
              </w:rPr>
              <w:lastRenderedPageBreak/>
              <w:t xml:space="preserve">    C</w:t>
            </w:r>
            <w:r w:rsidRPr="005B27B4">
              <w:rPr>
                <w:b/>
                <w:vertAlign w:val="subscript"/>
              </w:rPr>
              <w:t>2</w:t>
            </w:r>
            <w:r w:rsidRPr="005B27B4">
              <w:rPr>
                <w:b/>
              </w:rPr>
              <w:t>H</w:t>
            </w:r>
            <w:r w:rsidRPr="005B27B4">
              <w:rPr>
                <w:b/>
                <w:vertAlign w:val="subscript"/>
              </w:rPr>
              <w:t>2</w:t>
            </w:r>
          </w:p>
        </w:tc>
        <w:tc>
          <w:tcPr>
            <w:tcW w:w="1057" w:type="dxa"/>
            <w:shd w:val="clear" w:color="auto" w:fill="FFFF00"/>
          </w:tcPr>
          <w:p w:rsidR="000249AB" w:rsidRPr="005B27B4" w:rsidRDefault="000249AB"/>
          <w:p w:rsidR="000249AB" w:rsidRPr="005B27B4" w:rsidRDefault="00DD5BEC">
            <w:pPr>
              <w:jc w:val="center"/>
              <w:rPr>
                <w:b/>
              </w:rPr>
            </w:pPr>
            <w:r w:rsidRPr="005B27B4">
              <w:rPr>
                <w:b/>
              </w:rPr>
              <w:lastRenderedPageBreak/>
              <w:t>0,05</w:t>
            </w:r>
          </w:p>
        </w:tc>
        <w:tc>
          <w:tcPr>
            <w:tcW w:w="947" w:type="dxa"/>
            <w:shd w:val="clear" w:color="auto" w:fill="FFFF00"/>
          </w:tcPr>
          <w:p w:rsidR="000249AB" w:rsidRPr="005B27B4" w:rsidRDefault="000249AB"/>
          <w:p w:rsidR="000249AB" w:rsidRPr="005B27B4" w:rsidRDefault="00DD5BEC">
            <w:pPr>
              <w:rPr>
                <w:b/>
              </w:rPr>
            </w:pPr>
            <w:r w:rsidRPr="005B27B4">
              <w:lastRenderedPageBreak/>
              <w:t xml:space="preserve">      </w:t>
            </w:r>
            <w:r w:rsidRPr="005B27B4">
              <w:rPr>
                <w:b/>
              </w:rPr>
              <w:t>0,25</w:t>
            </w:r>
          </w:p>
        </w:tc>
        <w:tc>
          <w:tcPr>
            <w:tcW w:w="903" w:type="dxa"/>
            <w:shd w:val="clear" w:color="auto" w:fill="FFFF00"/>
          </w:tcPr>
          <w:p w:rsidR="000249AB" w:rsidRPr="005B27B4" w:rsidRDefault="00DD5BEC">
            <w:pPr>
              <w:rPr>
                <w:b/>
              </w:rPr>
            </w:pPr>
            <w:r w:rsidRPr="005B27B4">
              <w:rPr>
                <w:b/>
              </w:rPr>
              <w:lastRenderedPageBreak/>
              <w:t>neutral</w:t>
            </w:r>
          </w:p>
        </w:tc>
        <w:tc>
          <w:tcPr>
            <w:tcW w:w="729" w:type="dxa"/>
            <w:shd w:val="clear" w:color="auto" w:fill="FFFF00"/>
          </w:tcPr>
          <w:p w:rsidR="000249AB" w:rsidRPr="005B27B4" w:rsidRDefault="000249AB">
            <w:pPr>
              <w:rPr>
                <w:b/>
              </w:rPr>
            </w:pPr>
          </w:p>
          <w:p w:rsidR="000249AB" w:rsidRPr="005B27B4" w:rsidRDefault="00DD5BEC">
            <w:pPr>
              <w:rPr>
                <w:b/>
              </w:rPr>
            </w:pPr>
            <w:r w:rsidRPr="005B27B4">
              <w:rPr>
                <w:b/>
              </w:rPr>
              <w:lastRenderedPageBreak/>
              <w:t xml:space="preserve">   OIV</w:t>
            </w:r>
          </w:p>
        </w:tc>
        <w:tc>
          <w:tcPr>
            <w:tcW w:w="621" w:type="dxa"/>
            <w:shd w:val="clear" w:color="auto" w:fill="FFFF00"/>
          </w:tcPr>
          <w:p w:rsidR="000249AB" w:rsidRPr="005B27B4" w:rsidRDefault="000249AB">
            <w:pPr>
              <w:rPr>
                <w:b/>
              </w:rPr>
            </w:pPr>
          </w:p>
          <w:p w:rsidR="000249AB" w:rsidRPr="005B27B4" w:rsidRDefault="00DD5BEC">
            <w:pPr>
              <w:rPr>
                <w:b/>
              </w:rPr>
            </w:pPr>
            <w:r w:rsidRPr="005B27B4">
              <w:rPr>
                <w:b/>
              </w:rPr>
              <w:lastRenderedPageBreak/>
              <w:t xml:space="preserve">    3</w:t>
            </w:r>
          </w:p>
        </w:tc>
      </w:tr>
    </w:tbl>
    <w:p w:rsidR="000249AB" w:rsidRPr="005B27B4" w:rsidRDefault="000249AB">
      <w:pPr>
        <w:spacing w:line="360" w:lineRule="auto"/>
      </w:pPr>
    </w:p>
    <w:p w:rsidR="00B548F2" w:rsidRPr="005B27B4" w:rsidRDefault="00B548F2" w:rsidP="00B548F2">
      <w:pPr>
        <w:pStyle w:val="NormalWeb"/>
      </w:pPr>
      <w:r w:rsidRPr="005B27B4">
        <w:t>Kaynak sonrası ısıl işlem: yok</w:t>
      </w:r>
      <w:r w:rsidRPr="005B27B4">
        <w:br/>
        <w:t>Süre, sıcaklık, yöntem: -</w:t>
      </w:r>
      <w:r w:rsidRPr="005B27B4">
        <w:br/>
        <w:t>Isıtma ve soğutma hızı: -</w:t>
      </w:r>
      <w:r w:rsidRPr="005B27B4">
        <w:br/>
        <w:t>Yorum:</w:t>
      </w:r>
      <w:r w:rsidRPr="005B27B4">
        <w:br/>
        <w:t>………………………………</w:t>
      </w:r>
      <w:r w:rsidRPr="005B27B4">
        <w:br/>
        <w:t>Üretici</w:t>
      </w:r>
      <w:r w:rsidRPr="005B27B4">
        <w:br/>
        <w:t>(Ad, tarih, imza)</w:t>
      </w:r>
      <w:r w:rsidRPr="005B27B4">
        <w:br/>
        <w:t>Tablo 7.1. Çeliklerin gaz kaynağı için üretici kaynak talimatları (WPS)</w:t>
      </w:r>
    </w:p>
    <w:p w:rsidR="00B548F2" w:rsidRPr="005B27B4" w:rsidRDefault="00B548F2" w:rsidP="00B548F2">
      <w:pPr>
        <w:pStyle w:val="NormalWeb"/>
      </w:pPr>
      <w:r w:rsidRPr="005B27B4">
        <w:t>ISO 15608 standardı, kaynakta en yaygın kullanılan çelikleri çelik gruplarına ayırmıştır. Standart ayrıca Al ve alaşımları, Cu ve alaşımları, Ni ve alaşımları, Ti ve Zr ve alaşımları ile dökme demir için de malzeme gruplarını içerir. WPS’de kaynak yapılacak malzemenin uluslararası adı ve malzeme grubu numarası da belirtilmelidir. P235TR1, düşük C içeriğine (≤ 0,16%), düşük Mn içeriğine (0,35%) sahip, dikişsiz alaşımsız çelik borudur; minimum akma dayanımı ReH=235 MPa, çekme dayanımı Rm=360-500 MPa, minimum kopma uzaması %25’tir. Tablo 7.2., gaz kaynağı için kullanılabilecek malzeme gruplarını özetlemektedir. Borunun hammadde malzemesi 1.1 grubuna aittir; bu nedenle WPS’de belirtilmelidir. Çelik iyi kaynaklanabildiğinden ön ısıtma veya sonrası ısıl işlem gerekmez. Dolgu malzemesi – Tablo 6.5’e göre – OI-OIV olabilir, dikiş 2 kat halinde kaynak yapılmalı ve sağa doğru kaynak uygulanmalıdır.</w:t>
      </w:r>
    </w:p>
    <w:p w:rsidR="000249AB" w:rsidRPr="005B27B4" w:rsidRDefault="005B27B4">
      <w:pPr>
        <w:spacing w:line="360" w:lineRule="auto"/>
        <w:jc w:val="both"/>
      </w:pPr>
      <w:r>
        <w:rPr>
          <w:noProof/>
          <w:lang w:val="tr-TR"/>
        </w:rPr>
        <w:drawing>
          <wp:inline distT="0" distB="0" distL="0" distR="0">
            <wp:extent cx="5762625" cy="26479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bookmarkStart w:id="0" w:name="_GoBack"/>
      <w:bookmarkEnd w:id="0"/>
    </w:p>
    <w:p w:rsidR="00B548F2" w:rsidRPr="005B27B4" w:rsidRDefault="00B548F2" w:rsidP="00B548F2">
      <w:pPr>
        <w:pStyle w:val="NormalWeb"/>
      </w:pPr>
      <w:r w:rsidRPr="005B27B4">
        <w:t>Tablo 7.2. Çelik grupları ve çelik türleri (alıntı)</w:t>
      </w:r>
    </w:p>
    <w:p w:rsidR="000249AB" w:rsidRPr="005B27B4" w:rsidRDefault="000249AB"/>
    <w:p w:rsidR="00B548F2" w:rsidRPr="005B27B4" w:rsidRDefault="00B548F2" w:rsidP="00B548F2">
      <w:pPr>
        <w:pStyle w:val="NormalWeb"/>
      </w:pPr>
      <w:r w:rsidRPr="005B27B4">
        <w:lastRenderedPageBreak/>
        <w:t>4.3. Gaz kaynağının kişisel şartları</w:t>
      </w:r>
      <w:r w:rsidRPr="005B27B4">
        <w:br/>
        <w:t>Kaynak, aşağıdaki şartları sağlayan herkes tarafından bağımsız olarak yapılabilir:</w:t>
      </w:r>
    </w:p>
    <w:p w:rsidR="00B548F2" w:rsidRPr="005B27B4" w:rsidRDefault="00B548F2" w:rsidP="00B548F2">
      <w:pPr>
        <w:pStyle w:val="NormalWeb"/>
        <w:numPr>
          <w:ilvl w:val="0"/>
          <w:numId w:val="41"/>
        </w:numPr>
      </w:pPr>
      <w:r w:rsidRPr="005B27B4">
        <w:t>18 yaşını doldurmuş olmak ve</w:t>
      </w:r>
    </w:p>
    <w:p w:rsidR="00B548F2" w:rsidRPr="005B27B4" w:rsidRDefault="00B548F2" w:rsidP="00B548F2">
      <w:pPr>
        <w:pStyle w:val="NormalWeb"/>
        <w:numPr>
          <w:ilvl w:val="0"/>
          <w:numId w:val="41"/>
        </w:numPr>
      </w:pPr>
      <w:r w:rsidRPr="005B27B4">
        <w:t>ilgili mevzuata* göre, sağlık ve yeterlilik testine dayalı ön ve geçici mesleki değerlendirme sonucu göreve uygun olmak,</w:t>
      </w:r>
    </w:p>
    <w:p w:rsidR="00B548F2" w:rsidRPr="005B27B4" w:rsidRDefault="00B548F2" w:rsidP="00B548F2">
      <w:pPr>
        <w:pStyle w:val="NormalWeb"/>
        <w:numPr>
          <w:ilvl w:val="0"/>
          <w:numId w:val="41"/>
        </w:numPr>
      </w:pPr>
      <w:r w:rsidRPr="005B27B4">
        <w:t>devlet tarafından tanınan bir kaynak yeterliliğine ve başarılı bir yangın güvenliği sınavına sahip olmak;</w:t>
      </w:r>
    </w:p>
    <w:p w:rsidR="00B548F2" w:rsidRPr="005B27B4" w:rsidRDefault="00B548F2" w:rsidP="00B548F2">
      <w:pPr>
        <w:pStyle w:val="NormalWeb"/>
        <w:numPr>
          <w:ilvl w:val="0"/>
          <w:numId w:val="41"/>
        </w:numPr>
      </w:pPr>
      <w:r w:rsidRPr="005B27B4">
        <w:t>yönetmelikte belirtilen prosedür için geçerli bir “kaynak sertifikasına” (yeterlilik) sahip olmak;</w:t>
      </w:r>
    </w:p>
    <w:p w:rsidR="00B548F2" w:rsidRPr="005B27B4" w:rsidRDefault="00B548F2" w:rsidP="00B548F2">
      <w:pPr>
        <w:pStyle w:val="NormalWeb"/>
        <w:numPr>
          <w:ilvl w:val="0"/>
          <w:numId w:val="41"/>
        </w:numPr>
      </w:pPr>
      <w:r w:rsidRPr="005B27B4">
        <w:t>yeterlilik ve sertifika yoksa, başarılı bir kaynak iş güvenliği sınavına sahip olmak.</w:t>
      </w:r>
    </w:p>
    <w:p w:rsidR="00B548F2" w:rsidRPr="005B27B4" w:rsidRDefault="00B548F2" w:rsidP="00B548F2">
      <w:pPr>
        <w:pStyle w:val="NormalWeb"/>
      </w:pPr>
      <w:r w:rsidRPr="005B27B4">
        <w:t>4.4. Gaz kaynakçılarının yeterliliği</w:t>
      </w:r>
    </w:p>
    <w:p w:rsidR="00B548F2" w:rsidRPr="005B27B4" w:rsidRDefault="00B548F2" w:rsidP="00B548F2">
      <w:pPr>
        <w:pStyle w:val="NormalWeb"/>
      </w:pPr>
      <w:r w:rsidRPr="005B27B4">
        <w:t>7.1. Tablo 7.1’de gösterilen kaynak işini gerçekleştirebilmek için, kaynakçının EN 287-1 standardına göre geçerli bir sertifikaya sahip olması gerekir:</w:t>
      </w:r>
    </w:p>
    <w:tbl>
      <w:tblPr>
        <w:tblStyle w:val="aa"/>
        <w:tblpPr w:leftFromText="141" w:rightFromText="141" w:vertAnchor="text" w:tblpX="433" w:tblpY="233"/>
        <w:tblW w:w="8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576"/>
        <w:gridCol w:w="363"/>
        <w:gridCol w:w="603"/>
        <w:gridCol w:w="576"/>
        <w:gridCol w:w="419"/>
        <w:gridCol w:w="523"/>
        <w:gridCol w:w="630"/>
        <w:gridCol w:w="661"/>
        <w:gridCol w:w="661"/>
        <w:gridCol w:w="530"/>
        <w:gridCol w:w="540"/>
        <w:gridCol w:w="540"/>
      </w:tblGrid>
      <w:tr w:rsidR="000249AB" w:rsidRPr="005B27B4">
        <w:tc>
          <w:tcPr>
            <w:tcW w:w="1582" w:type="dxa"/>
            <w:shd w:val="clear" w:color="auto" w:fill="FFFF00"/>
          </w:tcPr>
          <w:p w:rsidR="000249AB" w:rsidRPr="005B27B4" w:rsidRDefault="000249AB">
            <w:pPr>
              <w:spacing w:line="360" w:lineRule="auto"/>
              <w:jc w:val="center"/>
              <w:rPr>
                <w:i/>
              </w:rPr>
            </w:pPr>
          </w:p>
        </w:tc>
        <w:tc>
          <w:tcPr>
            <w:tcW w:w="576" w:type="dxa"/>
            <w:shd w:val="clear" w:color="auto" w:fill="FFFF00"/>
          </w:tcPr>
          <w:p w:rsidR="000249AB" w:rsidRPr="005B27B4" w:rsidRDefault="00DD5BEC">
            <w:pPr>
              <w:spacing w:line="360" w:lineRule="auto"/>
              <w:jc w:val="center"/>
              <w:rPr>
                <w:b/>
              </w:rPr>
            </w:pPr>
            <w:r w:rsidRPr="005B27B4">
              <w:rPr>
                <w:b/>
              </w:rPr>
              <w:t>1</w:t>
            </w:r>
          </w:p>
        </w:tc>
        <w:tc>
          <w:tcPr>
            <w:tcW w:w="363" w:type="dxa"/>
            <w:shd w:val="clear" w:color="auto" w:fill="FFFF00"/>
          </w:tcPr>
          <w:p w:rsidR="000249AB" w:rsidRPr="005B27B4" w:rsidRDefault="00DD5BEC">
            <w:pPr>
              <w:spacing w:line="360" w:lineRule="auto"/>
              <w:jc w:val="center"/>
              <w:rPr>
                <w:b/>
              </w:rPr>
            </w:pPr>
            <w:r w:rsidRPr="005B27B4">
              <w:rPr>
                <w:b/>
              </w:rPr>
              <w:t>2</w:t>
            </w:r>
          </w:p>
        </w:tc>
        <w:tc>
          <w:tcPr>
            <w:tcW w:w="603" w:type="dxa"/>
            <w:shd w:val="clear" w:color="auto" w:fill="FFFF00"/>
          </w:tcPr>
          <w:p w:rsidR="000249AB" w:rsidRPr="005B27B4" w:rsidRDefault="00DD5BEC">
            <w:pPr>
              <w:spacing w:line="360" w:lineRule="auto"/>
              <w:jc w:val="center"/>
              <w:rPr>
                <w:b/>
              </w:rPr>
            </w:pPr>
            <w:r w:rsidRPr="005B27B4">
              <w:rPr>
                <w:b/>
              </w:rPr>
              <w:t>3</w:t>
            </w:r>
          </w:p>
        </w:tc>
        <w:tc>
          <w:tcPr>
            <w:tcW w:w="576" w:type="dxa"/>
            <w:shd w:val="clear" w:color="auto" w:fill="FFFF00"/>
          </w:tcPr>
          <w:p w:rsidR="000249AB" w:rsidRPr="005B27B4" w:rsidRDefault="00DD5BEC">
            <w:pPr>
              <w:spacing w:line="360" w:lineRule="auto"/>
              <w:rPr>
                <w:b/>
              </w:rPr>
            </w:pPr>
            <w:r w:rsidRPr="005B27B4">
              <w:rPr>
                <w:b/>
              </w:rPr>
              <w:t xml:space="preserve"> 4</w:t>
            </w:r>
          </w:p>
        </w:tc>
        <w:tc>
          <w:tcPr>
            <w:tcW w:w="419" w:type="dxa"/>
            <w:shd w:val="clear" w:color="auto" w:fill="FFFF00"/>
          </w:tcPr>
          <w:p w:rsidR="000249AB" w:rsidRPr="005B27B4" w:rsidRDefault="00DD5BEC">
            <w:pPr>
              <w:spacing w:line="360" w:lineRule="auto"/>
              <w:jc w:val="center"/>
              <w:rPr>
                <w:b/>
              </w:rPr>
            </w:pPr>
            <w:r w:rsidRPr="005B27B4">
              <w:rPr>
                <w:b/>
              </w:rPr>
              <w:t>5</w:t>
            </w:r>
          </w:p>
        </w:tc>
        <w:tc>
          <w:tcPr>
            <w:tcW w:w="523" w:type="dxa"/>
            <w:shd w:val="clear" w:color="auto" w:fill="FFFF00"/>
          </w:tcPr>
          <w:p w:rsidR="000249AB" w:rsidRPr="005B27B4" w:rsidRDefault="00DD5BEC">
            <w:pPr>
              <w:spacing w:line="360" w:lineRule="auto"/>
              <w:jc w:val="center"/>
              <w:rPr>
                <w:b/>
              </w:rPr>
            </w:pPr>
            <w:r w:rsidRPr="005B27B4">
              <w:rPr>
                <w:b/>
              </w:rPr>
              <w:t xml:space="preserve">6 </w:t>
            </w:r>
          </w:p>
        </w:tc>
        <w:tc>
          <w:tcPr>
            <w:tcW w:w="630" w:type="dxa"/>
            <w:shd w:val="clear" w:color="auto" w:fill="FFFF00"/>
          </w:tcPr>
          <w:p w:rsidR="000249AB" w:rsidRPr="005B27B4" w:rsidRDefault="00DD5BEC">
            <w:pPr>
              <w:spacing w:line="360" w:lineRule="auto"/>
              <w:jc w:val="center"/>
              <w:rPr>
                <w:b/>
              </w:rPr>
            </w:pPr>
            <w:r w:rsidRPr="005B27B4">
              <w:rPr>
                <w:b/>
              </w:rPr>
              <w:t xml:space="preserve"> 7</w:t>
            </w:r>
          </w:p>
        </w:tc>
        <w:tc>
          <w:tcPr>
            <w:tcW w:w="661" w:type="dxa"/>
            <w:shd w:val="clear" w:color="auto" w:fill="FFFF00"/>
          </w:tcPr>
          <w:p w:rsidR="000249AB" w:rsidRPr="005B27B4" w:rsidRDefault="00DD5BEC">
            <w:pPr>
              <w:spacing w:line="360" w:lineRule="auto"/>
              <w:jc w:val="center"/>
              <w:rPr>
                <w:b/>
              </w:rPr>
            </w:pPr>
            <w:r w:rsidRPr="005B27B4">
              <w:rPr>
                <w:b/>
              </w:rPr>
              <w:t xml:space="preserve"> 8</w:t>
            </w:r>
          </w:p>
        </w:tc>
        <w:tc>
          <w:tcPr>
            <w:tcW w:w="661" w:type="dxa"/>
            <w:shd w:val="clear" w:color="auto" w:fill="FFFF00"/>
          </w:tcPr>
          <w:p w:rsidR="000249AB" w:rsidRPr="005B27B4" w:rsidRDefault="00DD5BEC">
            <w:pPr>
              <w:spacing w:line="360" w:lineRule="auto"/>
              <w:jc w:val="center"/>
              <w:rPr>
                <w:b/>
              </w:rPr>
            </w:pPr>
            <w:r w:rsidRPr="005B27B4">
              <w:rPr>
                <w:b/>
              </w:rPr>
              <w:t>9</w:t>
            </w:r>
          </w:p>
        </w:tc>
        <w:tc>
          <w:tcPr>
            <w:tcW w:w="1610" w:type="dxa"/>
            <w:gridSpan w:val="3"/>
            <w:shd w:val="clear" w:color="auto" w:fill="FFFF00"/>
          </w:tcPr>
          <w:p w:rsidR="000249AB" w:rsidRPr="005B27B4" w:rsidRDefault="00DD5BEC">
            <w:pPr>
              <w:spacing w:line="360" w:lineRule="auto"/>
              <w:jc w:val="center"/>
              <w:rPr>
                <w:b/>
              </w:rPr>
            </w:pPr>
            <w:r w:rsidRPr="005B27B4">
              <w:rPr>
                <w:b/>
              </w:rPr>
              <w:t>10</w:t>
            </w:r>
          </w:p>
        </w:tc>
      </w:tr>
      <w:tr w:rsidR="000249AB" w:rsidRPr="005B27B4">
        <w:tc>
          <w:tcPr>
            <w:tcW w:w="1582" w:type="dxa"/>
            <w:shd w:val="clear" w:color="auto" w:fill="FFFF00"/>
          </w:tcPr>
          <w:p w:rsidR="000249AB" w:rsidRPr="005B27B4" w:rsidRDefault="00DD5BEC">
            <w:pPr>
              <w:spacing w:line="360" w:lineRule="auto"/>
            </w:pPr>
            <w:r w:rsidRPr="005B27B4">
              <w:t>EN 287-1</w:t>
            </w:r>
          </w:p>
        </w:tc>
        <w:tc>
          <w:tcPr>
            <w:tcW w:w="576" w:type="dxa"/>
            <w:shd w:val="clear" w:color="auto" w:fill="FFFF00"/>
          </w:tcPr>
          <w:p w:rsidR="000249AB" w:rsidRPr="005B27B4" w:rsidRDefault="00DD5BEC">
            <w:pPr>
              <w:spacing w:line="360" w:lineRule="auto"/>
              <w:jc w:val="center"/>
            </w:pPr>
            <w:r w:rsidRPr="005B27B4">
              <w:t>311</w:t>
            </w:r>
          </w:p>
        </w:tc>
        <w:tc>
          <w:tcPr>
            <w:tcW w:w="363" w:type="dxa"/>
            <w:shd w:val="clear" w:color="auto" w:fill="FFFF00"/>
          </w:tcPr>
          <w:p w:rsidR="000249AB" w:rsidRPr="005B27B4" w:rsidRDefault="00DD5BEC">
            <w:pPr>
              <w:spacing w:line="360" w:lineRule="auto"/>
              <w:jc w:val="center"/>
            </w:pPr>
            <w:r w:rsidRPr="005B27B4">
              <w:t>T</w:t>
            </w:r>
          </w:p>
        </w:tc>
        <w:tc>
          <w:tcPr>
            <w:tcW w:w="603" w:type="dxa"/>
            <w:shd w:val="clear" w:color="auto" w:fill="FFFF00"/>
          </w:tcPr>
          <w:p w:rsidR="000249AB" w:rsidRPr="005B27B4" w:rsidRDefault="00DD5BEC">
            <w:pPr>
              <w:spacing w:line="360" w:lineRule="auto"/>
            </w:pPr>
            <w:r w:rsidRPr="005B27B4">
              <w:t>BW</w:t>
            </w:r>
          </w:p>
        </w:tc>
        <w:tc>
          <w:tcPr>
            <w:tcW w:w="576" w:type="dxa"/>
            <w:shd w:val="clear" w:color="auto" w:fill="FFFF00"/>
          </w:tcPr>
          <w:p w:rsidR="000249AB" w:rsidRPr="005B27B4" w:rsidRDefault="00DD5BEC">
            <w:pPr>
              <w:spacing w:line="360" w:lineRule="auto"/>
            </w:pPr>
            <w:r w:rsidRPr="005B27B4">
              <w:t>1.1.</w:t>
            </w:r>
          </w:p>
        </w:tc>
        <w:tc>
          <w:tcPr>
            <w:tcW w:w="419" w:type="dxa"/>
            <w:shd w:val="clear" w:color="auto" w:fill="FFFF00"/>
          </w:tcPr>
          <w:p w:rsidR="000249AB" w:rsidRPr="005B27B4" w:rsidRDefault="00DD5BEC">
            <w:pPr>
              <w:spacing w:line="360" w:lineRule="auto"/>
              <w:jc w:val="center"/>
            </w:pPr>
            <w:r w:rsidRPr="005B27B4">
              <w:t>S</w:t>
            </w:r>
          </w:p>
        </w:tc>
        <w:tc>
          <w:tcPr>
            <w:tcW w:w="523" w:type="dxa"/>
            <w:shd w:val="clear" w:color="auto" w:fill="FFFF00"/>
          </w:tcPr>
          <w:p w:rsidR="000249AB" w:rsidRPr="005B27B4" w:rsidRDefault="00DD5BEC">
            <w:pPr>
              <w:spacing w:line="360" w:lineRule="auto"/>
              <w:jc w:val="center"/>
            </w:pPr>
            <w:r w:rsidRPr="005B27B4">
              <w:t>t04</w:t>
            </w:r>
          </w:p>
        </w:tc>
        <w:tc>
          <w:tcPr>
            <w:tcW w:w="630" w:type="dxa"/>
            <w:shd w:val="clear" w:color="auto" w:fill="FFFF00"/>
          </w:tcPr>
          <w:p w:rsidR="000249AB" w:rsidRPr="005B27B4" w:rsidRDefault="00DD5BEC">
            <w:pPr>
              <w:spacing w:line="360" w:lineRule="auto"/>
              <w:jc w:val="center"/>
            </w:pPr>
            <w:r w:rsidRPr="005B27B4">
              <w:t>D38</w:t>
            </w:r>
          </w:p>
        </w:tc>
        <w:tc>
          <w:tcPr>
            <w:tcW w:w="661" w:type="dxa"/>
            <w:shd w:val="clear" w:color="auto" w:fill="FFFF00"/>
          </w:tcPr>
          <w:p w:rsidR="000249AB" w:rsidRPr="005B27B4" w:rsidRDefault="00DD5BEC">
            <w:pPr>
              <w:spacing w:line="360" w:lineRule="auto"/>
              <w:jc w:val="center"/>
            </w:pPr>
            <w:r w:rsidRPr="005B27B4">
              <w:t>PH</w:t>
            </w:r>
          </w:p>
        </w:tc>
        <w:tc>
          <w:tcPr>
            <w:tcW w:w="661" w:type="dxa"/>
            <w:shd w:val="clear" w:color="auto" w:fill="FFFF00"/>
          </w:tcPr>
          <w:p w:rsidR="000249AB" w:rsidRPr="005B27B4" w:rsidRDefault="00DD5BEC">
            <w:pPr>
              <w:spacing w:line="360" w:lineRule="auto"/>
              <w:jc w:val="center"/>
            </w:pPr>
            <w:r w:rsidRPr="005B27B4">
              <w:t>ss</w:t>
            </w:r>
          </w:p>
        </w:tc>
        <w:tc>
          <w:tcPr>
            <w:tcW w:w="530" w:type="dxa"/>
            <w:shd w:val="clear" w:color="auto" w:fill="FFFF00"/>
          </w:tcPr>
          <w:p w:rsidR="000249AB" w:rsidRPr="005B27B4" w:rsidRDefault="00DD5BEC">
            <w:pPr>
              <w:spacing w:line="360" w:lineRule="auto"/>
              <w:jc w:val="center"/>
            </w:pPr>
            <w:r w:rsidRPr="005B27B4">
              <w:t>nb</w:t>
            </w:r>
          </w:p>
        </w:tc>
        <w:tc>
          <w:tcPr>
            <w:tcW w:w="540" w:type="dxa"/>
            <w:shd w:val="clear" w:color="auto" w:fill="FFFF00"/>
          </w:tcPr>
          <w:p w:rsidR="000249AB" w:rsidRPr="005B27B4" w:rsidRDefault="00DD5BEC">
            <w:pPr>
              <w:spacing w:line="360" w:lineRule="auto"/>
              <w:jc w:val="center"/>
            </w:pPr>
            <w:r w:rsidRPr="005B27B4">
              <w:t>ml</w:t>
            </w:r>
          </w:p>
        </w:tc>
        <w:tc>
          <w:tcPr>
            <w:tcW w:w="540" w:type="dxa"/>
            <w:shd w:val="clear" w:color="auto" w:fill="FFFF00"/>
          </w:tcPr>
          <w:p w:rsidR="000249AB" w:rsidRPr="005B27B4" w:rsidRDefault="00DD5BEC">
            <w:pPr>
              <w:spacing w:line="360" w:lineRule="auto"/>
              <w:jc w:val="center"/>
            </w:pPr>
            <w:r w:rsidRPr="005B27B4">
              <w:t>rw</w:t>
            </w:r>
          </w:p>
        </w:tc>
      </w:tr>
    </w:tbl>
    <w:p w:rsidR="000249AB" w:rsidRPr="005B27B4" w:rsidRDefault="000249AB"/>
    <w:p w:rsidR="000249AB" w:rsidRPr="005B27B4" w:rsidRDefault="000249AB"/>
    <w:p w:rsidR="000249AB" w:rsidRPr="005B27B4" w:rsidRDefault="00B548F2" w:rsidP="00B548F2">
      <w:pPr>
        <w:pStyle w:val="NormalWeb"/>
      </w:pPr>
      <w:r w:rsidRPr="005B27B4">
        <w:t>Derecelendirmede belirtilen terimler, Tablo 7.3’te özetlenmiştir.</w:t>
      </w:r>
    </w:p>
    <w:tbl>
      <w:tblPr>
        <w:tblStyle w:val="ab"/>
        <w:tblW w:w="76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2"/>
        <w:gridCol w:w="762"/>
        <w:gridCol w:w="762"/>
        <w:gridCol w:w="762"/>
        <w:gridCol w:w="762"/>
        <w:gridCol w:w="762"/>
        <w:gridCol w:w="762"/>
        <w:gridCol w:w="960"/>
        <w:gridCol w:w="564"/>
        <w:gridCol w:w="762"/>
      </w:tblGrid>
      <w:tr w:rsidR="000249AB" w:rsidRPr="005B27B4">
        <w:trPr>
          <w:cantSplit/>
          <w:trHeight w:val="2131"/>
          <w:jc w:val="center"/>
        </w:trPr>
        <w:tc>
          <w:tcPr>
            <w:tcW w:w="762" w:type="dxa"/>
            <w:tcBorders>
              <w:bottom w:val="single" w:sz="4" w:space="0" w:color="000000"/>
            </w:tcBorders>
            <w:shd w:val="clear" w:color="auto" w:fill="FFFF00"/>
            <w:vAlign w:val="center"/>
          </w:tcPr>
          <w:p w:rsidR="000249AB" w:rsidRPr="005B27B4" w:rsidRDefault="00DD5BEC">
            <w:pPr>
              <w:ind w:left="113" w:right="113"/>
              <w:rPr>
                <w:b/>
              </w:rPr>
            </w:pPr>
            <w:r w:rsidRPr="005B27B4">
              <w:rPr>
                <w:b/>
              </w:rPr>
              <w:t>Welding  process</w:t>
            </w:r>
          </w:p>
          <w:p w:rsidR="000249AB" w:rsidRPr="005B27B4" w:rsidRDefault="000249AB">
            <w:pPr>
              <w:ind w:left="113" w:right="113"/>
            </w:pPr>
          </w:p>
        </w:tc>
        <w:tc>
          <w:tcPr>
            <w:tcW w:w="762" w:type="dxa"/>
            <w:tcBorders>
              <w:bottom w:val="single" w:sz="4" w:space="0" w:color="000000"/>
            </w:tcBorders>
            <w:shd w:val="clear" w:color="auto" w:fill="FFFF00"/>
            <w:vAlign w:val="center"/>
          </w:tcPr>
          <w:p w:rsidR="000249AB" w:rsidRPr="005B27B4" w:rsidRDefault="00DD5BEC">
            <w:pPr>
              <w:ind w:left="113" w:right="113"/>
              <w:rPr>
                <w:b/>
              </w:rPr>
            </w:pPr>
            <w:r w:rsidRPr="005B27B4">
              <w:rPr>
                <w:b/>
              </w:rPr>
              <w:t>Type of product</w:t>
            </w:r>
          </w:p>
        </w:tc>
        <w:tc>
          <w:tcPr>
            <w:tcW w:w="762" w:type="dxa"/>
            <w:tcBorders>
              <w:bottom w:val="single" w:sz="4" w:space="0" w:color="000000"/>
            </w:tcBorders>
            <w:shd w:val="clear" w:color="auto" w:fill="FFFF00"/>
            <w:vAlign w:val="center"/>
          </w:tcPr>
          <w:p w:rsidR="000249AB" w:rsidRPr="005B27B4" w:rsidRDefault="00DD5BEC">
            <w:pPr>
              <w:ind w:left="113" w:right="113"/>
              <w:rPr>
                <w:b/>
              </w:rPr>
            </w:pPr>
            <w:r w:rsidRPr="005B27B4">
              <w:rPr>
                <w:b/>
              </w:rPr>
              <w:t>Seam type</w:t>
            </w:r>
          </w:p>
        </w:tc>
        <w:tc>
          <w:tcPr>
            <w:tcW w:w="762" w:type="dxa"/>
            <w:tcBorders>
              <w:bottom w:val="single" w:sz="4" w:space="0" w:color="000000"/>
            </w:tcBorders>
            <w:shd w:val="clear" w:color="auto" w:fill="FFFF00"/>
            <w:vAlign w:val="center"/>
          </w:tcPr>
          <w:p w:rsidR="000249AB" w:rsidRPr="005B27B4" w:rsidRDefault="00DD5BEC">
            <w:pPr>
              <w:ind w:left="113" w:right="113"/>
              <w:rPr>
                <w:b/>
              </w:rPr>
            </w:pPr>
            <w:r w:rsidRPr="005B27B4">
              <w:rPr>
                <w:b/>
              </w:rPr>
              <w:t>Material group</w:t>
            </w:r>
          </w:p>
          <w:p w:rsidR="000249AB" w:rsidRPr="005B27B4" w:rsidRDefault="000249AB">
            <w:pPr>
              <w:ind w:left="113" w:right="113"/>
            </w:pPr>
          </w:p>
        </w:tc>
        <w:tc>
          <w:tcPr>
            <w:tcW w:w="762" w:type="dxa"/>
            <w:tcBorders>
              <w:bottom w:val="single" w:sz="4" w:space="0" w:color="000000"/>
            </w:tcBorders>
            <w:shd w:val="clear" w:color="auto" w:fill="FFFF00"/>
            <w:vAlign w:val="center"/>
          </w:tcPr>
          <w:p w:rsidR="000249AB" w:rsidRPr="005B27B4" w:rsidRDefault="00DD5BEC">
            <w:pPr>
              <w:ind w:left="113" w:right="113"/>
              <w:rPr>
                <w:b/>
              </w:rPr>
            </w:pPr>
            <w:r w:rsidRPr="005B27B4">
              <w:rPr>
                <w:b/>
              </w:rPr>
              <w:t>inert material</w:t>
            </w:r>
          </w:p>
        </w:tc>
        <w:tc>
          <w:tcPr>
            <w:tcW w:w="762" w:type="dxa"/>
            <w:tcBorders>
              <w:bottom w:val="single" w:sz="4" w:space="0" w:color="000000"/>
            </w:tcBorders>
            <w:shd w:val="clear" w:color="auto" w:fill="FFFF00"/>
            <w:vAlign w:val="center"/>
          </w:tcPr>
          <w:p w:rsidR="000249AB" w:rsidRPr="005B27B4" w:rsidRDefault="00DD5BEC">
            <w:pPr>
              <w:ind w:left="113" w:right="113"/>
            </w:pPr>
            <w:r w:rsidRPr="005B27B4">
              <w:rPr>
                <w:b/>
              </w:rPr>
              <w:t>Material thickness,</w:t>
            </w:r>
            <w:r w:rsidRPr="005B27B4">
              <w:t xml:space="preserve"> </w:t>
            </w:r>
            <w:r w:rsidRPr="005B27B4">
              <w:rPr>
                <w:b/>
              </w:rPr>
              <w:t>mm</w:t>
            </w:r>
          </w:p>
        </w:tc>
        <w:tc>
          <w:tcPr>
            <w:tcW w:w="762" w:type="dxa"/>
            <w:tcBorders>
              <w:bottom w:val="single" w:sz="4" w:space="0" w:color="000000"/>
            </w:tcBorders>
            <w:shd w:val="clear" w:color="auto" w:fill="FFFF00"/>
            <w:vAlign w:val="center"/>
          </w:tcPr>
          <w:p w:rsidR="000249AB" w:rsidRPr="005B27B4" w:rsidRDefault="00DD5BEC">
            <w:pPr>
              <w:ind w:left="113" w:right="113"/>
            </w:pPr>
            <w:r w:rsidRPr="005B27B4">
              <w:rPr>
                <w:b/>
              </w:rPr>
              <w:t>Tube diameter, mm</w:t>
            </w:r>
          </w:p>
        </w:tc>
        <w:tc>
          <w:tcPr>
            <w:tcW w:w="960" w:type="dxa"/>
            <w:tcBorders>
              <w:bottom w:val="single" w:sz="4" w:space="0" w:color="000000"/>
            </w:tcBorders>
            <w:shd w:val="clear" w:color="auto" w:fill="FFFF00"/>
            <w:vAlign w:val="center"/>
          </w:tcPr>
          <w:p w:rsidR="000249AB" w:rsidRPr="005B27B4" w:rsidRDefault="00DD5BEC">
            <w:pPr>
              <w:ind w:left="113" w:right="113"/>
              <w:rPr>
                <w:b/>
              </w:rPr>
            </w:pPr>
            <w:r w:rsidRPr="005B27B4">
              <w:rPr>
                <w:b/>
              </w:rPr>
              <w:t>Welding pozition</w:t>
            </w:r>
          </w:p>
          <w:p w:rsidR="000249AB" w:rsidRPr="005B27B4" w:rsidRDefault="000249AB">
            <w:pPr>
              <w:ind w:left="113" w:right="113"/>
            </w:pPr>
          </w:p>
        </w:tc>
        <w:tc>
          <w:tcPr>
            <w:tcW w:w="1326" w:type="dxa"/>
            <w:gridSpan w:val="2"/>
            <w:tcBorders>
              <w:bottom w:val="single" w:sz="4" w:space="0" w:color="000000"/>
            </w:tcBorders>
            <w:shd w:val="clear" w:color="auto" w:fill="FFFF00"/>
            <w:vAlign w:val="center"/>
          </w:tcPr>
          <w:p w:rsidR="000249AB" w:rsidRPr="005B27B4" w:rsidRDefault="00DD5BEC">
            <w:pPr>
              <w:ind w:left="113" w:right="113"/>
            </w:pPr>
            <w:r w:rsidRPr="005B27B4">
              <w:rPr>
                <w:b/>
              </w:rPr>
              <w:t>Welding methods</w:t>
            </w:r>
          </w:p>
        </w:tc>
      </w:tr>
      <w:tr w:rsidR="000249AB" w:rsidRPr="005B27B4">
        <w:trPr>
          <w:cantSplit/>
          <w:trHeight w:val="348"/>
          <w:jc w:val="center"/>
        </w:trPr>
        <w:tc>
          <w:tcPr>
            <w:tcW w:w="762" w:type="dxa"/>
            <w:shd w:val="clear" w:color="auto" w:fill="FFFF00"/>
          </w:tcPr>
          <w:p w:rsidR="000249AB" w:rsidRPr="005B27B4" w:rsidRDefault="00DD5BEC">
            <w:pPr>
              <w:jc w:val="center"/>
              <w:rPr>
                <w:b/>
              </w:rPr>
            </w:pPr>
            <w:r w:rsidRPr="005B27B4">
              <w:rPr>
                <w:b/>
              </w:rPr>
              <w:t>1</w:t>
            </w:r>
          </w:p>
        </w:tc>
        <w:tc>
          <w:tcPr>
            <w:tcW w:w="762" w:type="dxa"/>
            <w:shd w:val="clear" w:color="auto" w:fill="FFFF00"/>
          </w:tcPr>
          <w:p w:rsidR="000249AB" w:rsidRPr="005B27B4" w:rsidRDefault="00DD5BEC">
            <w:pPr>
              <w:jc w:val="center"/>
              <w:rPr>
                <w:b/>
              </w:rPr>
            </w:pPr>
            <w:r w:rsidRPr="005B27B4">
              <w:rPr>
                <w:b/>
              </w:rPr>
              <w:t>2</w:t>
            </w:r>
          </w:p>
        </w:tc>
        <w:tc>
          <w:tcPr>
            <w:tcW w:w="762" w:type="dxa"/>
            <w:shd w:val="clear" w:color="auto" w:fill="FFFF00"/>
          </w:tcPr>
          <w:p w:rsidR="000249AB" w:rsidRPr="005B27B4" w:rsidRDefault="00DD5BEC">
            <w:pPr>
              <w:jc w:val="center"/>
              <w:rPr>
                <w:b/>
              </w:rPr>
            </w:pPr>
            <w:r w:rsidRPr="005B27B4">
              <w:rPr>
                <w:b/>
              </w:rPr>
              <w:t>3</w:t>
            </w:r>
          </w:p>
        </w:tc>
        <w:tc>
          <w:tcPr>
            <w:tcW w:w="762" w:type="dxa"/>
            <w:shd w:val="clear" w:color="auto" w:fill="FFFF00"/>
          </w:tcPr>
          <w:p w:rsidR="000249AB" w:rsidRPr="005B27B4" w:rsidRDefault="00DD5BEC">
            <w:pPr>
              <w:jc w:val="center"/>
              <w:rPr>
                <w:b/>
              </w:rPr>
            </w:pPr>
            <w:r w:rsidRPr="005B27B4">
              <w:rPr>
                <w:b/>
              </w:rPr>
              <w:t>4</w:t>
            </w:r>
          </w:p>
        </w:tc>
        <w:tc>
          <w:tcPr>
            <w:tcW w:w="762" w:type="dxa"/>
            <w:shd w:val="clear" w:color="auto" w:fill="FFFF00"/>
          </w:tcPr>
          <w:p w:rsidR="000249AB" w:rsidRPr="005B27B4" w:rsidRDefault="00DD5BEC">
            <w:pPr>
              <w:jc w:val="center"/>
              <w:rPr>
                <w:b/>
              </w:rPr>
            </w:pPr>
            <w:r w:rsidRPr="005B27B4">
              <w:rPr>
                <w:b/>
              </w:rPr>
              <w:t>5</w:t>
            </w:r>
          </w:p>
        </w:tc>
        <w:tc>
          <w:tcPr>
            <w:tcW w:w="762" w:type="dxa"/>
            <w:shd w:val="clear" w:color="auto" w:fill="FFFF00"/>
          </w:tcPr>
          <w:p w:rsidR="000249AB" w:rsidRPr="005B27B4" w:rsidRDefault="00DD5BEC">
            <w:pPr>
              <w:jc w:val="center"/>
              <w:rPr>
                <w:b/>
              </w:rPr>
            </w:pPr>
            <w:r w:rsidRPr="005B27B4">
              <w:rPr>
                <w:b/>
              </w:rPr>
              <w:t>6</w:t>
            </w:r>
          </w:p>
        </w:tc>
        <w:tc>
          <w:tcPr>
            <w:tcW w:w="762" w:type="dxa"/>
            <w:shd w:val="clear" w:color="auto" w:fill="FFFF00"/>
          </w:tcPr>
          <w:p w:rsidR="000249AB" w:rsidRPr="005B27B4" w:rsidRDefault="00DD5BEC">
            <w:pPr>
              <w:jc w:val="center"/>
              <w:rPr>
                <w:b/>
              </w:rPr>
            </w:pPr>
            <w:r w:rsidRPr="005B27B4">
              <w:rPr>
                <w:b/>
              </w:rPr>
              <w:t>7</w:t>
            </w:r>
          </w:p>
        </w:tc>
        <w:tc>
          <w:tcPr>
            <w:tcW w:w="960" w:type="dxa"/>
            <w:shd w:val="clear" w:color="auto" w:fill="FFFF00"/>
          </w:tcPr>
          <w:p w:rsidR="000249AB" w:rsidRPr="005B27B4" w:rsidRDefault="00DD5BEC">
            <w:pPr>
              <w:jc w:val="center"/>
              <w:rPr>
                <w:b/>
              </w:rPr>
            </w:pPr>
            <w:r w:rsidRPr="005B27B4">
              <w:rPr>
                <w:b/>
              </w:rPr>
              <w:t>8</w:t>
            </w:r>
          </w:p>
        </w:tc>
        <w:tc>
          <w:tcPr>
            <w:tcW w:w="564" w:type="dxa"/>
            <w:shd w:val="clear" w:color="auto" w:fill="FFFF00"/>
            <w:vAlign w:val="center"/>
          </w:tcPr>
          <w:p w:rsidR="000249AB" w:rsidRPr="005B27B4" w:rsidRDefault="00DD5BEC">
            <w:pPr>
              <w:jc w:val="center"/>
              <w:rPr>
                <w:b/>
              </w:rPr>
            </w:pPr>
            <w:r w:rsidRPr="005B27B4">
              <w:rPr>
                <w:b/>
              </w:rPr>
              <w:t>9</w:t>
            </w:r>
          </w:p>
        </w:tc>
        <w:tc>
          <w:tcPr>
            <w:tcW w:w="762" w:type="dxa"/>
            <w:shd w:val="clear" w:color="auto" w:fill="FFFF00"/>
            <w:vAlign w:val="center"/>
          </w:tcPr>
          <w:p w:rsidR="000249AB" w:rsidRPr="005B27B4" w:rsidRDefault="00DD5BEC">
            <w:pPr>
              <w:jc w:val="center"/>
              <w:rPr>
                <w:b/>
              </w:rPr>
            </w:pPr>
            <w:r w:rsidRPr="005B27B4">
              <w:rPr>
                <w:b/>
              </w:rPr>
              <w:t>10</w:t>
            </w:r>
          </w:p>
        </w:tc>
      </w:tr>
      <w:tr w:rsidR="000249AB" w:rsidRPr="005B27B4">
        <w:trPr>
          <w:cantSplit/>
          <w:trHeight w:val="1586"/>
          <w:jc w:val="center"/>
        </w:trPr>
        <w:tc>
          <w:tcPr>
            <w:tcW w:w="762" w:type="dxa"/>
            <w:shd w:val="clear" w:color="auto" w:fill="FFFF00"/>
          </w:tcPr>
          <w:p w:rsidR="000249AB" w:rsidRPr="005B27B4" w:rsidRDefault="00DD5BEC">
            <w:pPr>
              <w:jc w:val="center"/>
            </w:pPr>
            <w:r w:rsidRPr="005B27B4">
              <w:t>311</w:t>
            </w:r>
          </w:p>
          <w:p w:rsidR="000249AB" w:rsidRPr="005B27B4" w:rsidRDefault="000249AB">
            <w:pPr>
              <w:jc w:val="center"/>
            </w:pPr>
          </w:p>
          <w:p w:rsidR="000249AB" w:rsidRPr="005B27B4" w:rsidRDefault="000249AB"/>
        </w:tc>
        <w:tc>
          <w:tcPr>
            <w:tcW w:w="762" w:type="dxa"/>
            <w:shd w:val="clear" w:color="auto" w:fill="FFFF00"/>
          </w:tcPr>
          <w:p w:rsidR="000249AB" w:rsidRPr="005B27B4" w:rsidRDefault="00DD5BEC">
            <w:pPr>
              <w:jc w:val="center"/>
            </w:pPr>
            <w:r w:rsidRPr="005B27B4">
              <w:t>P</w:t>
            </w:r>
          </w:p>
          <w:p w:rsidR="000249AB" w:rsidRPr="005B27B4" w:rsidRDefault="00DD5BEC">
            <w:pPr>
              <w:jc w:val="center"/>
            </w:pPr>
            <w:r w:rsidRPr="005B27B4">
              <w:t>T</w:t>
            </w:r>
          </w:p>
        </w:tc>
        <w:tc>
          <w:tcPr>
            <w:tcW w:w="762" w:type="dxa"/>
            <w:shd w:val="clear" w:color="auto" w:fill="FFFF00"/>
          </w:tcPr>
          <w:p w:rsidR="000249AB" w:rsidRPr="005B27B4" w:rsidRDefault="00DD5BEC">
            <w:pPr>
              <w:jc w:val="center"/>
            </w:pPr>
            <w:r w:rsidRPr="005B27B4">
              <w:t>BW</w:t>
            </w:r>
          </w:p>
          <w:p w:rsidR="000249AB" w:rsidRPr="005B27B4" w:rsidRDefault="00DD5BEC">
            <w:pPr>
              <w:jc w:val="center"/>
            </w:pPr>
            <w:r w:rsidRPr="005B27B4">
              <w:t>FW</w:t>
            </w:r>
          </w:p>
        </w:tc>
        <w:tc>
          <w:tcPr>
            <w:tcW w:w="762" w:type="dxa"/>
            <w:shd w:val="clear" w:color="auto" w:fill="FFFF00"/>
          </w:tcPr>
          <w:p w:rsidR="000249AB" w:rsidRPr="005B27B4" w:rsidRDefault="00DD5BEC">
            <w:pPr>
              <w:jc w:val="center"/>
            </w:pPr>
            <w:r w:rsidRPr="005B27B4">
              <w:t>7.2.</w:t>
            </w:r>
          </w:p>
          <w:p w:rsidR="000249AB" w:rsidRPr="005B27B4" w:rsidRDefault="00DD5BEC">
            <w:pPr>
              <w:jc w:val="center"/>
            </w:pPr>
            <w:r w:rsidRPr="005B27B4">
              <w:t>table</w:t>
            </w:r>
          </w:p>
          <w:p w:rsidR="000249AB" w:rsidRPr="005B27B4" w:rsidRDefault="000249AB"/>
        </w:tc>
        <w:tc>
          <w:tcPr>
            <w:tcW w:w="762" w:type="dxa"/>
            <w:shd w:val="clear" w:color="auto" w:fill="FFFF00"/>
          </w:tcPr>
          <w:p w:rsidR="000249AB" w:rsidRPr="005B27B4" w:rsidRDefault="00DD5BEC">
            <w:pPr>
              <w:jc w:val="center"/>
            </w:pPr>
            <w:r w:rsidRPr="005B27B4">
              <w:t>nm</w:t>
            </w:r>
          </w:p>
          <w:p w:rsidR="000249AB" w:rsidRPr="005B27B4" w:rsidRDefault="00DD5BEC">
            <w:pPr>
              <w:jc w:val="center"/>
            </w:pPr>
            <w:r w:rsidRPr="005B27B4">
              <w:t>S</w:t>
            </w:r>
          </w:p>
          <w:p w:rsidR="000249AB" w:rsidRPr="005B27B4" w:rsidRDefault="000249AB">
            <w:pPr>
              <w:jc w:val="center"/>
            </w:pPr>
          </w:p>
        </w:tc>
        <w:tc>
          <w:tcPr>
            <w:tcW w:w="762" w:type="dxa"/>
            <w:shd w:val="clear" w:color="auto" w:fill="FFFF00"/>
          </w:tcPr>
          <w:p w:rsidR="000249AB" w:rsidRPr="005B27B4" w:rsidRDefault="00DD5BEC">
            <w:pPr>
              <w:jc w:val="center"/>
            </w:pPr>
            <w:r w:rsidRPr="005B27B4">
              <w:t>t…</w:t>
            </w:r>
          </w:p>
          <w:p w:rsidR="000249AB" w:rsidRPr="005B27B4" w:rsidRDefault="000249AB">
            <w:pPr>
              <w:jc w:val="center"/>
            </w:pPr>
          </w:p>
        </w:tc>
        <w:tc>
          <w:tcPr>
            <w:tcW w:w="762" w:type="dxa"/>
            <w:shd w:val="clear" w:color="auto" w:fill="FFFF00"/>
          </w:tcPr>
          <w:p w:rsidR="000249AB" w:rsidRPr="005B27B4" w:rsidRDefault="00DD5BEC">
            <w:pPr>
              <w:jc w:val="center"/>
            </w:pPr>
            <w:r w:rsidRPr="005B27B4">
              <w:t>D…</w:t>
            </w:r>
          </w:p>
          <w:p w:rsidR="000249AB" w:rsidRPr="005B27B4" w:rsidRDefault="000249AB"/>
        </w:tc>
        <w:tc>
          <w:tcPr>
            <w:tcW w:w="960" w:type="dxa"/>
            <w:shd w:val="clear" w:color="auto" w:fill="FFFF00"/>
          </w:tcPr>
          <w:p w:rsidR="000249AB" w:rsidRPr="005B27B4" w:rsidRDefault="00DD5BEC">
            <w:pPr>
              <w:jc w:val="center"/>
            </w:pPr>
            <w:r w:rsidRPr="005B27B4">
              <w:t>3.6.ábra</w:t>
            </w:r>
          </w:p>
        </w:tc>
        <w:tc>
          <w:tcPr>
            <w:tcW w:w="564" w:type="dxa"/>
            <w:shd w:val="clear" w:color="auto" w:fill="FFFF00"/>
          </w:tcPr>
          <w:p w:rsidR="000249AB" w:rsidRPr="005B27B4" w:rsidRDefault="00DD5BEC">
            <w:pPr>
              <w:jc w:val="center"/>
            </w:pPr>
            <w:r w:rsidRPr="005B27B4">
              <w:t>ss</w:t>
            </w:r>
          </w:p>
          <w:p w:rsidR="000249AB" w:rsidRPr="005B27B4" w:rsidRDefault="00DD5BEC">
            <w:pPr>
              <w:jc w:val="center"/>
            </w:pPr>
            <w:r w:rsidRPr="005B27B4">
              <w:t>bs</w:t>
            </w:r>
          </w:p>
        </w:tc>
        <w:tc>
          <w:tcPr>
            <w:tcW w:w="762" w:type="dxa"/>
            <w:shd w:val="clear" w:color="auto" w:fill="FFFF00"/>
          </w:tcPr>
          <w:p w:rsidR="000249AB" w:rsidRPr="005B27B4" w:rsidRDefault="00DD5BEC">
            <w:pPr>
              <w:jc w:val="center"/>
            </w:pPr>
            <w:r w:rsidRPr="005B27B4">
              <w:t>nb</w:t>
            </w:r>
          </w:p>
          <w:p w:rsidR="000249AB" w:rsidRPr="005B27B4" w:rsidRDefault="00DD5BEC">
            <w:pPr>
              <w:jc w:val="center"/>
            </w:pPr>
            <w:r w:rsidRPr="005B27B4">
              <w:t>mb</w:t>
            </w:r>
          </w:p>
          <w:p w:rsidR="000249AB" w:rsidRPr="005B27B4" w:rsidRDefault="00DD5BEC">
            <w:pPr>
              <w:jc w:val="center"/>
            </w:pPr>
            <w:r w:rsidRPr="005B27B4">
              <w:t>sl</w:t>
            </w:r>
          </w:p>
          <w:p w:rsidR="000249AB" w:rsidRPr="005B27B4" w:rsidRDefault="00DD5BEC">
            <w:pPr>
              <w:jc w:val="center"/>
            </w:pPr>
            <w:r w:rsidRPr="005B27B4">
              <w:t>ml</w:t>
            </w:r>
          </w:p>
          <w:p w:rsidR="000249AB" w:rsidRPr="005B27B4" w:rsidRDefault="00DD5BEC">
            <w:pPr>
              <w:jc w:val="center"/>
            </w:pPr>
            <w:r w:rsidRPr="005B27B4">
              <w:t>lw</w:t>
            </w:r>
          </w:p>
          <w:p w:rsidR="000249AB" w:rsidRPr="005B27B4" w:rsidRDefault="00DD5BEC">
            <w:pPr>
              <w:jc w:val="center"/>
            </w:pPr>
            <w:r w:rsidRPr="005B27B4">
              <w:t>rw</w:t>
            </w:r>
          </w:p>
        </w:tc>
      </w:tr>
    </w:tbl>
    <w:p w:rsidR="000249AB" w:rsidRPr="005B27B4" w:rsidRDefault="000249AB"/>
    <w:p w:rsidR="00B548F2" w:rsidRPr="005B27B4" w:rsidRDefault="00B548F2" w:rsidP="00B548F2">
      <w:pPr>
        <w:pStyle w:val="NormalWeb"/>
      </w:pPr>
      <w:r w:rsidRPr="005B27B4">
        <w:t>4.3. Gaz kaynakçılığının kişisel koşulları</w:t>
      </w:r>
      <w:r w:rsidRPr="005B27B4">
        <w:br/>
        <w:t>Kaynak işlemi, aşağıdaki şartları sağlayan herkes tarafından bağımsız olarak yapılabilir:</w:t>
      </w:r>
    </w:p>
    <w:p w:rsidR="00B548F2" w:rsidRPr="005B27B4" w:rsidRDefault="00B548F2" w:rsidP="00B548F2">
      <w:pPr>
        <w:pStyle w:val="NormalWeb"/>
        <w:numPr>
          <w:ilvl w:val="0"/>
          <w:numId w:val="42"/>
        </w:numPr>
      </w:pPr>
      <w:r w:rsidRPr="005B27B4">
        <w:lastRenderedPageBreak/>
        <w:t>18 yaşını doldurmuş olmak,</w:t>
      </w:r>
    </w:p>
    <w:p w:rsidR="00B548F2" w:rsidRPr="005B27B4" w:rsidRDefault="00B548F2" w:rsidP="00B548F2">
      <w:pPr>
        <w:pStyle w:val="NormalWeb"/>
        <w:numPr>
          <w:ilvl w:val="0"/>
          <w:numId w:val="42"/>
        </w:numPr>
      </w:pPr>
      <w:r w:rsidRPr="005B27B4">
        <w:t>ilgili mevzuata göre*, ön ve geçici mesleki sağlık ve yetenek testine dayalı olarak görev için uygun olmak,</w:t>
      </w:r>
    </w:p>
    <w:p w:rsidR="00B548F2" w:rsidRPr="005B27B4" w:rsidRDefault="00B548F2" w:rsidP="00B548F2">
      <w:pPr>
        <w:pStyle w:val="NormalWeb"/>
        <w:numPr>
          <w:ilvl w:val="0"/>
          <w:numId w:val="42"/>
        </w:numPr>
      </w:pPr>
      <w:r w:rsidRPr="005B27B4">
        <w:t>devlet tarafından tanınan bir kaynakçılık yeterliliğine ve başarılı bir yangın koruma sınavına sahip olmak,</w:t>
      </w:r>
    </w:p>
    <w:p w:rsidR="00B548F2" w:rsidRPr="005B27B4" w:rsidRDefault="00B548F2" w:rsidP="00B548F2">
      <w:pPr>
        <w:pStyle w:val="NormalWeb"/>
        <w:numPr>
          <w:ilvl w:val="0"/>
          <w:numId w:val="42"/>
        </w:numPr>
      </w:pPr>
      <w:r w:rsidRPr="005B27B4">
        <w:t>düzenlemeyle kapsanan prosedür için geçerli bir “kaynak sertifikasına” (yeterlilik) sahip olmak,</w:t>
      </w:r>
    </w:p>
    <w:p w:rsidR="00B548F2" w:rsidRPr="005B27B4" w:rsidRDefault="00B548F2" w:rsidP="00B548F2">
      <w:pPr>
        <w:pStyle w:val="NormalWeb"/>
        <w:numPr>
          <w:ilvl w:val="0"/>
          <w:numId w:val="42"/>
        </w:numPr>
      </w:pPr>
      <w:r w:rsidRPr="005B27B4">
        <w:t>yeterlilik ve sertifika yoksa, başarılı bir kaynak iş güvenliği sınavına sahip olmak.</w:t>
      </w:r>
    </w:p>
    <w:p w:rsidR="00B548F2" w:rsidRPr="005B27B4" w:rsidRDefault="00B548F2" w:rsidP="00B548F2">
      <w:pPr>
        <w:pStyle w:val="NormalWeb"/>
      </w:pPr>
      <w:r w:rsidRPr="005B27B4">
        <w:t>4.4. Gaz kaynakçılarının yeterliliği</w:t>
      </w:r>
      <w:r w:rsidRPr="005B27B4">
        <w:br/>
        <w:t>Tablodaki kaynak işlerini yapmak için, kaynakçının EN 287-1 standardına göre aşağıdaki geçerli sertifikaya sahip olması gerekir:</w:t>
      </w:r>
    </w:p>
    <w:p w:rsidR="00B548F2" w:rsidRPr="005B27B4" w:rsidRDefault="00B548F2" w:rsidP="00B548F2">
      <w:pPr>
        <w:pStyle w:val="NormalWeb"/>
      </w:pPr>
      <w:r w:rsidRPr="005B27B4">
        <w:t>Derecelendirmede belirtilen terimler Tablo 7.3’te özetlenmiştir.</w:t>
      </w:r>
    </w:p>
    <w:p w:rsidR="00B548F2" w:rsidRPr="005B27B4" w:rsidRDefault="00B548F2" w:rsidP="00B548F2">
      <w:pPr>
        <w:pStyle w:val="NormalWeb"/>
      </w:pPr>
      <w:r w:rsidRPr="005B27B4">
        <w:rPr>
          <w:rStyle w:val="Gl"/>
        </w:rPr>
        <w:t>Tablo 7.3. Çelikler için gaz kaynakçılarının olası sınıflandırması</w:t>
      </w:r>
    </w:p>
    <w:p w:rsidR="00B548F2" w:rsidRPr="005B27B4" w:rsidRDefault="00B548F2" w:rsidP="00B548F2">
      <w:pPr>
        <w:pStyle w:val="NormalWeb"/>
        <w:numPr>
          <w:ilvl w:val="0"/>
          <w:numId w:val="43"/>
        </w:numPr>
      </w:pPr>
      <w:r w:rsidRPr="005B27B4">
        <w:t>Kaynak prosesi numarası</w:t>
      </w:r>
    </w:p>
    <w:p w:rsidR="00B548F2" w:rsidRPr="005B27B4" w:rsidRDefault="00B548F2" w:rsidP="00B548F2">
      <w:pPr>
        <w:pStyle w:val="NormalWeb"/>
        <w:numPr>
          <w:ilvl w:val="0"/>
          <w:numId w:val="43"/>
        </w:numPr>
      </w:pPr>
      <w:r w:rsidRPr="005B27B4">
        <w:t>Ürün türü</w:t>
      </w:r>
    </w:p>
    <w:p w:rsidR="00B548F2" w:rsidRPr="005B27B4" w:rsidRDefault="00B548F2" w:rsidP="00B548F2">
      <w:pPr>
        <w:pStyle w:val="NormalWeb"/>
        <w:numPr>
          <w:ilvl w:val="0"/>
          <w:numId w:val="43"/>
        </w:numPr>
      </w:pPr>
      <w:r w:rsidRPr="005B27B4">
        <w:t>Dikiş türü</w:t>
      </w:r>
    </w:p>
    <w:p w:rsidR="00B548F2" w:rsidRPr="005B27B4" w:rsidRDefault="00B548F2" w:rsidP="00B548F2">
      <w:pPr>
        <w:pStyle w:val="NormalWeb"/>
        <w:numPr>
          <w:ilvl w:val="0"/>
          <w:numId w:val="43"/>
        </w:numPr>
      </w:pPr>
      <w:r w:rsidRPr="005B27B4">
        <w:t>Malzeme grubu</w:t>
      </w:r>
      <w:r w:rsidRPr="005B27B4">
        <w:br/>
        <w:t>P: levha</w:t>
      </w:r>
      <w:r w:rsidRPr="005B27B4">
        <w:br/>
        <w:t>Boru</w:t>
      </w:r>
      <w:r w:rsidRPr="005B27B4">
        <w:br/>
        <w:t>BW: köşe dikişi</w:t>
      </w:r>
      <w:r w:rsidRPr="005B27B4">
        <w:br/>
        <w:t>FW: köşe dikişi</w:t>
      </w:r>
    </w:p>
    <w:p w:rsidR="00B548F2" w:rsidRPr="005B27B4" w:rsidRDefault="00B548F2" w:rsidP="00B548F2">
      <w:pPr>
        <w:pStyle w:val="NormalWeb"/>
        <w:numPr>
          <w:ilvl w:val="0"/>
          <w:numId w:val="43"/>
        </w:numPr>
      </w:pPr>
      <w:r w:rsidRPr="005B27B4">
        <w:t>Malzeme</w:t>
      </w:r>
    </w:p>
    <w:p w:rsidR="00B548F2" w:rsidRPr="005B27B4" w:rsidRDefault="00B548F2" w:rsidP="00B548F2">
      <w:pPr>
        <w:pStyle w:val="NormalWeb"/>
        <w:numPr>
          <w:ilvl w:val="0"/>
          <w:numId w:val="43"/>
        </w:numPr>
      </w:pPr>
      <w:r w:rsidRPr="005B27B4">
        <w:t>Malzeme kalınlığı, t mm</w:t>
      </w:r>
    </w:p>
    <w:p w:rsidR="00B548F2" w:rsidRPr="005B27B4" w:rsidRDefault="00B548F2" w:rsidP="00B548F2">
      <w:pPr>
        <w:pStyle w:val="NormalWeb"/>
        <w:numPr>
          <w:ilvl w:val="0"/>
          <w:numId w:val="43"/>
        </w:numPr>
      </w:pPr>
      <w:r w:rsidRPr="005B27B4">
        <w:t>Boru dış çapı, D mm</w:t>
      </w:r>
      <w:r w:rsidRPr="005B27B4">
        <w:br/>
        <w:t>nm: dolgu malzemesiz</w:t>
      </w:r>
      <w:r w:rsidRPr="005B27B4">
        <w:br/>
        <w:t>S: katı tel/çubuk</w:t>
      </w:r>
    </w:p>
    <w:p w:rsidR="00B548F2" w:rsidRPr="005B27B4" w:rsidRDefault="00B548F2" w:rsidP="00B548F2">
      <w:pPr>
        <w:pStyle w:val="NormalWeb"/>
        <w:numPr>
          <w:ilvl w:val="0"/>
          <w:numId w:val="43"/>
        </w:numPr>
      </w:pPr>
      <w:r w:rsidRPr="005B27B4">
        <w:t>Kaynak pozisyonu</w:t>
      </w:r>
    </w:p>
    <w:p w:rsidR="00B548F2" w:rsidRPr="005B27B4" w:rsidRDefault="00B548F2" w:rsidP="00B548F2">
      <w:pPr>
        <w:pStyle w:val="NormalWeb"/>
        <w:numPr>
          <w:ilvl w:val="0"/>
          <w:numId w:val="43"/>
        </w:numPr>
      </w:pPr>
      <w:r w:rsidRPr="005B27B4">
        <w:t>Kaynak uygulama yöntemi</w:t>
      </w:r>
      <w:r w:rsidRPr="005B27B4">
        <w:br/>
        <w:t>ss: tek taraftan kaynak</w:t>
      </w:r>
      <w:r w:rsidRPr="005B27B4">
        <w:br/>
        <w:t>bs: her iki taraftan kaynak</w:t>
      </w:r>
    </w:p>
    <w:p w:rsidR="00B548F2" w:rsidRPr="005B27B4" w:rsidRDefault="00B548F2" w:rsidP="00B548F2">
      <w:pPr>
        <w:pStyle w:val="NormalWeb"/>
        <w:numPr>
          <w:ilvl w:val="0"/>
          <w:numId w:val="43"/>
        </w:numPr>
      </w:pPr>
      <w:r w:rsidRPr="005B27B4">
        <w:t>Kaynak yöntemi</w:t>
      </w:r>
      <w:r w:rsidRPr="005B27B4">
        <w:br/>
        <w:t>nb: dikiş havuzu desteklenmeden ergiyebilir ped ile kaynak</w:t>
      </w:r>
      <w:r w:rsidRPr="005B27B4">
        <w:br/>
        <w:t>mb: dikiş havuzu desteklenerek ergiyebilir ped ile kaynak</w:t>
      </w:r>
      <w:r w:rsidRPr="005B27B4">
        <w:br/>
        <w:t>sl: tek katman</w:t>
      </w:r>
      <w:r w:rsidRPr="005B27B4">
        <w:br/>
        <w:t>ml: çok katman</w:t>
      </w:r>
      <w:r w:rsidRPr="005B27B4">
        <w:br/>
        <w:t>lw: sola kaynak</w:t>
      </w:r>
      <w:r w:rsidRPr="005B27B4">
        <w:br/>
        <w:t>rw: sağa kaynak</w:t>
      </w:r>
    </w:p>
    <w:p w:rsidR="00B548F2" w:rsidRPr="005B27B4" w:rsidRDefault="00B548F2" w:rsidP="00B548F2">
      <w:pPr>
        <w:pStyle w:val="NormalWeb"/>
      </w:pPr>
      <w:r w:rsidRPr="005B27B4">
        <w:rPr>
          <w:rStyle w:val="Gl"/>
        </w:rPr>
        <w:t>Tekrar ve kontrol soruları</w:t>
      </w:r>
    </w:p>
    <w:p w:rsidR="00B548F2" w:rsidRPr="005B27B4" w:rsidRDefault="00B548F2" w:rsidP="00B548F2">
      <w:pPr>
        <w:pStyle w:val="NormalWeb"/>
        <w:numPr>
          <w:ilvl w:val="0"/>
          <w:numId w:val="44"/>
        </w:numPr>
      </w:pPr>
      <w:r w:rsidRPr="005B27B4">
        <w:t>Metallerin toplu kaynak kalitesi için gereklilikler nelerdir?</w:t>
      </w:r>
    </w:p>
    <w:p w:rsidR="00B548F2" w:rsidRPr="005B27B4" w:rsidRDefault="00B548F2" w:rsidP="00B548F2">
      <w:pPr>
        <w:pStyle w:val="NormalWeb"/>
        <w:numPr>
          <w:ilvl w:val="0"/>
          <w:numId w:val="44"/>
        </w:numPr>
      </w:pPr>
      <w:r w:rsidRPr="005B27B4">
        <w:t>Üretici kaynak talimatı ne demektir ve WPS neden gereklidir?</w:t>
      </w:r>
    </w:p>
    <w:p w:rsidR="00B548F2" w:rsidRPr="005B27B4" w:rsidRDefault="00B548F2" w:rsidP="00B548F2">
      <w:pPr>
        <w:pStyle w:val="NormalWeb"/>
        <w:numPr>
          <w:ilvl w:val="0"/>
          <w:numId w:val="44"/>
        </w:numPr>
      </w:pPr>
      <w:r w:rsidRPr="005B27B4">
        <w:t>Gaz kaynakçılığı için kişisel gereklilikler nelerdir?</w:t>
      </w:r>
    </w:p>
    <w:p w:rsidR="00B548F2" w:rsidRPr="005B27B4" w:rsidRDefault="00B548F2" w:rsidP="00B548F2">
      <w:pPr>
        <w:pStyle w:val="NormalWeb"/>
        <w:numPr>
          <w:ilvl w:val="0"/>
          <w:numId w:val="44"/>
        </w:numPr>
      </w:pPr>
      <w:r w:rsidRPr="005B27B4">
        <w:lastRenderedPageBreak/>
        <w:t>Gaz kaynakçılığında hangi çelik grupları kullanılır?</w:t>
      </w:r>
    </w:p>
    <w:p w:rsidR="00B548F2" w:rsidRPr="005B27B4" w:rsidRDefault="00B548F2" w:rsidP="00B548F2">
      <w:pPr>
        <w:pStyle w:val="NormalWeb"/>
        <w:numPr>
          <w:ilvl w:val="0"/>
          <w:numId w:val="44"/>
        </w:numPr>
      </w:pPr>
      <w:r w:rsidRPr="005B27B4">
        <w:t>Gaz kaynakçı yeterliliği nasıl yapılandırılır?</w:t>
      </w:r>
    </w:p>
    <w:p w:rsidR="00B548F2" w:rsidRPr="005B27B4" w:rsidRDefault="0062329C" w:rsidP="00B548F2">
      <w:r w:rsidRPr="005B27B4">
        <w:pict>
          <v:rect id="_x0000_i1041" style="width:0;height:1.5pt" o:hralign="center" o:hrstd="t" o:hr="t" fillcolor="#a0a0a0" stroked="f"/>
        </w:pict>
      </w:r>
    </w:p>
    <w:p w:rsidR="00B548F2" w:rsidRPr="005B27B4" w:rsidRDefault="00B548F2" w:rsidP="00B548F2">
      <w:pPr>
        <w:pStyle w:val="Balk3"/>
        <w:rPr>
          <w:sz w:val="24"/>
          <w:szCs w:val="24"/>
        </w:rPr>
      </w:pPr>
      <w:r w:rsidRPr="005B27B4">
        <w:rPr>
          <w:sz w:val="24"/>
          <w:szCs w:val="24"/>
        </w:rPr>
        <w:t>5. GAZ KAYNAK GÜVENLİK TEKNOLOJİSİ, ÇEVRE KORUMA</w:t>
      </w:r>
    </w:p>
    <w:p w:rsidR="00B548F2" w:rsidRPr="005B27B4" w:rsidRDefault="00B548F2" w:rsidP="00B548F2">
      <w:pPr>
        <w:pStyle w:val="NormalWeb"/>
      </w:pPr>
      <w:r w:rsidRPr="005B27B4">
        <w:rPr>
          <w:rStyle w:val="Gl"/>
        </w:rPr>
        <w:t>5.1. İşyerinin güvenli tasarımı</w:t>
      </w:r>
      <w:r w:rsidRPr="005B27B4">
        <w:br/>
        <w:t>Kaynak işyeri için genel gereklilikler:</w:t>
      </w:r>
    </w:p>
    <w:p w:rsidR="00B548F2" w:rsidRPr="005B27B4" w:rsidRDefault="00B548F2" w:rsidP="00B548F2">
      <w:pPr>
        <w:pStyle w:val="NormalWeb"/>
        <w:numPr>
          <w:ilvl w:val="0"/>
          <w:numId w:val="45"/>
        </w:numPr>
      </w:pPr>
      <w:r w:rsidRPr="005B27B4">
        <w:t>Yeterli alan sağlanmalıdır:</w:t>
      </w:r>
    </w:p>
    <w:p w:rsidR="00B548F2" w:rsidRPr="005B27B4" w:rsidRDefault="00B548F2" w:rsidP="00B548F2">
      <w:pPr>
        <w:pStyle w:val="NormalWeb"/>
        <w:numPr>
          <w:ilvl w:val="0"/>
          <w:numId w:val="46"/>
        </w:numPr>
      </w:pPr>
      <w:r w:rsidRPr="005B27B4">
        <w:t>İşin güvenli şekilde yapılabilmesi için (iş parçasının geçilebilir olması),</w:t>
      </w:r>
    </w:p>
    <w:p w:rsidR="00B548F2" w:rsidRPr="005B27B4" w:rsidRDefault="00B548F2" w:rsidP="00B548F2">
      <w:pPr>
        <w:pStyle w:val="NormalWeb"/>
        <w:numPr>
          <w:ilvl w:val="0"/>
          <w:numId w:val="46"/>
        </w:numPr>
      </w:pPr>
      <w:r w:rsidRPr="005B27B4">
        <w:t>Kaynak araçları, cihazları, ekipmanlarının ve olası hızlı onarımların uygulanabilmesi için,</w:t>
      </w:r>
    </w:p>
    <w:p w:rsidR="00B548F2" w:rsidRPr="005B27B4" w:rsidRDefault="00B548F2" w:rsidP="00B548F2">
      <w:pPr>
        <w:pStyle w:val="NormalWeb"/>
        <w:numPr>
          <w:ilvl w:val="0"/>
          <w:numId w:val="46"/>
        </w:numPr>
      </w:pPr>
      <w:r w:rsidRPr="005B27B4">
        <w:t>Parça ve montajların (stok), iş araçlarının saklanması için,</w:t>
      </w:r>
    </w:p>
    <w:p w:rsidR="00B548F2" w:rsidRPr="005B27B4" w:rsidRDefault="00B548F2" w:rsidP="00B548F2">
      <w:pPr>
        <w:pStyle w:val="NormalWeb"/>
        <w:numPr>
          <w:ilvl w:val="0"/>
          <w:numId w:val="46"/>
        </w:numPr>
      </w:pPr>
      <w:r w:rsidRPr="005B27B4">
        <w:t>Günlük kullanılan kaynak malzemeleri ve yardımcı malzemeler için uygun koruyucu depolama,</w:t>
      </w:r>
    </w:p>
    <w:p w:rsidR="00B548F2" w:rsidRPr="005B27B4" w:rsidRDefault="00B548F2" w:rsidP="00B548F2">
      <w:pPr>
        <w:pStyle w:val="NormalWeb"/>
        <w:numPr>
          <w:ilvl w:val="0"/>
          <w:numId w:val="46"/>
        </w:numPr>
      </w:pPr>
      <w:r w:rsidRPr="005B27B4">
        <w:t>Bitmiş ürünlerin saklanması için,</w:t>
      </w:r>
    </w:p>
    <w:p w:rsidR="00B548F2" w:rsidRPr="005B27B4" w:rsidRDefault="00B548F2" w:rsidP="00B548F2">
      <w:pPr>
        <w:pStyle w:val="NormalWeb"/>
        <w:numPr>
          <w:ilvl w:val="0"/>
          <w:numId w:val="46"/>
        </w:numPr>
      </w:pPr>
      <w:r w:rsidRPr="005B27B4">
        <w:t>Kişisel koruyucu donanımın saklanması için,</w:t>
      </w:r>
    </w:p>
    <w:p w:rsidR="00B548F2" w:rsidRPr="005B27B4" w:rsidRDefault="00B548F2" w:rsidP="00B548F2">
      <w:pPr>
        <w:pStyle w:val="NormalWeb"/>
        <w:numPr>
          <w:ilvl w:val="0"/>
          <w:numId w:val="46"/>
        </w:numPr>
      </w:pPr>
      <w:r w:rsidRPr="005B27B4">
        <w:t>Kontrol ve inceleme için,</w:t>
      </w:r>
    </w:p>
    <w:p w:rsidR="00B548F2" w:rsidRPr="005B27B4" w:rsidRDefault="00B548F2" w:rsidP="00B548F2">
      <w:pPr>
        <w:pStyle w:val="NormalWeb"/>
        <w:numPr>
          <w:ilvl w:val="0"/>
          <w:numId w:val="46"/>
        </w:numPr>
      </w:pPr>
      <w:r w:rsidRPr="005B27B4">
        <w:t>Malzeme taşıma ekipmanının yer değiştirmesi için,</w:t>
      </w:r>
    </w:p>
    <w:p w:rsidR="00B548F2" w:rsidRPr="005B27B4" w:rsidRDefault="00B548F2" w:rsidP="00B548F2">
      <w:pPr>
        <w:pStyle w:val="NormalWeb"/>
        <w:numPr>
          <w:ilvl w:val="0"/>
          <w:numId w:val="46"/>
        </w:numPr>
      </w:pPr>
      <w:r w:rsidRPr="005B27B4">
        <w:t>Üretim dokümantasyonu, çizimler ve çalışma talimatlarının çalışma sırasında asılması için.</w:t>
      </w:r>
    </w:p>
    <w:p w:rsidR="00B548F2" w:rsidRPr="005B27B4" w:rsidRDefault="00B548F2" w:rsidP="00B548F2">
      <w:pPr>
        <w:pStyle w:val="NormalWeb"/>
        <w:numPr>
          <w:ilvl w:val="0"/>
          <w:numId w:val="47"/>
        </w:numPr>
      </w:pPr>
      <w:r w:rsidRPr="005B27B4">
        <w:t>İşyeri koşulları sakin ve kesintisiz çalışmayı sağlamalıdır. Yeterli aydınlatma, havalandırma, gürültü koruması ve enerji sağlanmalıdır.</w:t>
      </w:r>
    </w:p>
    <w:p w:rsidR="00B548F2" w:rsidRPr="005B27B4" w:rsidRDefault="00B548F2" w:rsidP="00B548F2">
      <w:pPr>
        <w:pStyle w:val="NormalWeb"/>
        <w:numPr>
          <w:ilvl w:val="0"/>
          <w:numId w:val="47"/>
        </w:numPr>
      </w:pPr>
      <w:r w:rsidRPr="005B27B4">
        <w:t>İşyeri, iş sağlığı ve güvenliği gerekliliklerini karşılamalıdır.</w:t>
      </w:r>
    </w:p>
    <w:p w:rsidR="00B548F2" w:rsidRPr="005B27B4" w:rsidRDefault="00B548F2" w:rsidP="00B548F2">
      <w:pPr>
        <w:pStyle w:val="NormalWeb"/>
        <w:numPr>
          <w:ilvl w:val="0"/>
          <w:numId w:val="47"/>
        </w:numPr>
      </w:pPr>
      <w:r w:rsidRPr="005B27B4">
        <w:t>Kaynak araçları ve ekipmanlarının enerji kaynağı güvenilir ve güvenli olmalıdır. Büyük voltaj dalgalanmalarına izin verilmez; enerji ağı gerekli gücü iletecek uygunlukta olmalıdır. Gaz kaynak sistemi, güvenlik ve işletme yönetmeliklerine uygun olmalıdır.</w:t>
      </w:r>
    </w:p>
    <w:p w:rsidR="00B548F2" w:rsidRPr="005B27B4" w:rsidRDefault="00B548F2" w:rsidP="00B548F2">
      <w:pPr>
        <w:pStyle w:val="NormalWeb"/>
      </w:pPr>
      <w:r w:rsidRPr="005B27B4">
        <w:t>Kaynak ve ilgili işlemler sabit bir işyerinde, kapalı alanda veya dış mekânda yapılabilir. Kurulu işyerinin alan gereksinimi genellikle en az 4 m² olmalı ve ortamdan ışık emicilerle ayrılmalıdır. Ortam sıcaklığının 18−20°C olması tavsiye edilir. Kurulu olmayan işyerlerinde kaynak yalnızca yangın izin belgesi ile yapılabilir.</w:t>
      </w:r>
    </w:p>
    <w:p w:rsidR="00B548F2" w:rsidRPr="005B27B4" w:rsidRDefault="00B548F2" w:rsidP="00B548F2">
      <w:pPr>
        <w:pStyle w:val="NormalWeb"/>
      </w:pPr>
      <w:r w:rsidRPr="005B27B4">
        <w:t>Kaynak sırasında zemin ve bitişik duvarlar yanmaz malzemeden yapılmalı ve esnek sınırlandırma için yalnızca alev dayanıklı ışık emici perdeler kullanılmalıdır. Tehlikeli bir ortamda yalnızca gerekli kişiler bulunmalıdır. Artan yangın riskinde yangın söndürücü bulundurulmalıdır.</w:t>
      </w:r>
    </w:p>
    <w:p w:rsidR="00B548F2" w:rsidRPr="005B27B4" w:rsidRDefault="00B548F2" w:rsidP="00B548F2">
      <w:pPr>
        <w:pStyle w:val="NormalWeb"/>
      </w:pPr>
      <w:r w:rsidRPr="005B27B4">
        <w:t xml:space="preserve">Kapalı, dar alanlarda (tank, kazan ve diğer basınçlı kaplar) kaynak yaparken ek tehlikeler vardır: oksijen eksikliği, yanıcı gaz birikimi ve hava kirleticilerinin birikmesi. Bu nedenle, bu alanlarda çalışmak yalnızca yeterli havalandırma ve kişisel solunum koruyucu cihaz ile </w:t>
      </w:r>
      <w:r w:rsidRPr="005B27B4">
        <w:lastRenderedPageBreak/>
        <w:t>mümkündür. Ayrıca, dışarıdan gözetmen bulundurulmalıdır. Gaz silindirleri ve kaynak akım kaynakları dar alanlara sokulamaz; bunlar dışarıda yerleştirilmelidir.</w:t>
      </w:r>
    </w:p>
    <w:p w:rsidR="00B548F2" w:rsidRPr="005B27B4" w:rsidRDefault="00B548F2" w:rsidP="00B548F2">
      <w:pPr>
        <w:pStyle w:val="NormalWeb"/>
      </w:pPr>
      <w:r w:rsidRPr="005B27B4">
        <w:rPr>
          <w:rStyle w:val="Gl"/>
        </w:rPr>
        <w:t>5.2. Yangın koruması</w:t>
      </w:r>
      <w:r w:rsidRPr="005B27B4">
        <w:br/>
        <w:t>Kaynak, lehimleme, termal kesme ve püskürtme sırasında sıcak parçalar, metal sıçramaları, cüruf vb. yanıcı materyalleri tutuşturabilir. Önlemler alınmalı, yangın söndürücüler hazır bulundurulmalı ve kaynak izni belgesi oluşturulmalıdır.</w:t>
      </w:r>
    </w:p>
    <w:p w:rsidR="00B548F2" w:rsidRPr="005B27B4" w:rsidRDefault="00B548F2" w:rsidP="00B548F2">
      <w:pPr>
        <w:pStyle w:val="NormalWeb"/>
      </w:pPr>
      <w:r w:rsidRPr="005B27B4">
        <w:rPr>
          <w:rStyle w:val="Gl"/>
        </w:rPr>
        <w:t>5.3. Kaynak dumanları</w:t>
      </w:r>
      <w:r w:rsidRPr="005B27B4">
        <w:br/>
        <w:t>Kaynak, lehimleme ve termal kesme sırasında formaldehit, asetaldehit, fenol, CO, azot oksitler vb. gazlar oluşur. MAK değerleri ile maksimum izin verilen konsantrasyonlar belirlenir.</w:t>
      </w:r>
    </w:p>
    <w:p w:rsidR="00B548F2" w:rsidRPr="005B27B4" w:rsidRDefault="00B548F2" w:rsidP="00B548F2">
      <w:pPr>
        <w:pStyle w:val="NormalWeb"/>
      </w:pPr>
      <w:r w:rsidRPr="005B27B4">
        <w:rPr>
          <w:rStyle w:val="Gl"/>
        </w:rPr>
        <w:t>5.4. İşyerinin havalandırılması</w:t>
      </w:r>
      <w:r w:rsidRPr="005B27B4">
        <w:br/>
        <w:t>Zararlı gaz ve tozlar kaynakçının solunum alanından uzak tutulmalıdır. Yeterli havalandırma ve lokal aspirasyon sağlanmalıdır.</w:t>
      </w:r>
    </w:p>
    <w:p w:rsidR="00B548F2" w:rsidRPr="005B27B4" w:rsidRDefault="00B548F2" w:rsidP="00B548F2">
      <w:pPr>
        <w:pStyle w:val="NormalWeb"/>
      </w:pPr>
      <w:r w:rsidRPr="005B27B4">
        <w:rPr>
          <w:rStyle w:val="Gl"/>
        </w:rPr>
        <w:t>5.5. Gaz kaynak ekipmanının yönetimi</w:t>
      </w:r>
      <w:r w:rsidRPr="005B27B4">
        <w:br/>
        <w:t>Sadece uygunluğu belgelenmiş cihaz ve gaz hatları kullanılabilir. Periyodik kontrol ¼–3 yılda bir yapılmalıdır. Gaz kaynak ve kesme cihazları, merkezi gaz besleme sistemleri ve diğer gaz kaynakları yalnızca güvenlik donanımı ile kullanılabilir (alev geri tepme önleyici, tek yönlü vana, su contası).</w:t>
      </w:r>
    </w:p>
    <w:p w:rsidR="00B548F2" w:rsidRPr="005B27B4" w:rsidRDefault="00B548F2" w:rsidP="00B548F2">
      <w:pPr>
        <w:pStyle w:val="NormalWeb"/>
      </w:pPr>
      <w:r w:rsidRPr="005B27B4">
        <w:t>Gaz silindirleri doğrudan ısıdan korunmalı, dikeyde en fazla 30° eğimle kullanılmalı ve buzlu silindir 40°C su ile çözülmelidir. Kullanıcı silindir üzerinde değişiklik yapamaz.</w:t>
      </w:r>
    </w:p>
    <w:p w:rsidR="00B548F2" w:rsidRPr="005B27B4" w:rsidRDefault="00B548F2" w:rsidP="00B548F2">
      <w:pPr>
        <w:pStyle w:val="NormalWeb"/>
      </w:pPr>
      <w:r w:rsidRPr="005B27B4">
        <w:rPr>
          <w:rStyle w:val="Gl"/>
        </w:rPr>
        <w:t>5.6. Kişisel koruyucu donanım</w:t>
      </w:r>
      <w:r w:rsidRPr="005B27B4">
        <w:br/>
        <w:t>Risk analizine göre seçilmelidir. Kaynakta göz koruma için uygun filtreli gözlük, alev kesme için yüz maskesi kullanılır. Kaynakçının koruyucu giysisi kapalı iş elbisesi, deri önlük, kol ve bacak koruyucuları ve deri eldivenlerden oluşur. Gerekirse işitme ve solunum koruyucular da kullanılır.</w:t>
      </w:r>
    </w:p>
    <w:p w:rsidR="00B548F2" w:rsidRPr="005B27B4" w:rsidRDefault="00B548F2" w:rsidP="00B548F2">
      <w:pPr>
        <w:pStyle w:val="NormalWeb"/>
      </w:pPr>
      <w:r w:rsidRPr="005B27B4">
        <w:rPr>
          <w:rStyle w:val="Gl"/>
        </w:rPr>
        <w:t>5.7. Çevre koruma</w:t>
      </w:r>
      <w:r w:rsidRPr="005B27B4">
        <w:br/>
        <w:t>Kaynak ve kesme işlemleri dar ve geniş çevre için çevresel risk oluşturur. Geçici korozyon korumalı iş parçalarında yoğun duman oluşur. Filtreleme ve su ortamı gibi önlemlerle zararlı etkiler azaltılabilir.</w:t>
      </w:r>
    </w:p>
    <w:p w:rsidR="00B548F2" w:rsidRPr="005B27B4" w:rsidRDefault="00B548F2" w:rsidP="00B548F2">
      <w:pPr>
        <w:pStyle w:val="NormalWeb"/>
      </w:pPr>
      <w:r w:rsidRPr="005B27B4">
        <w:rPr>
          <w:rStyle w:val="Gl"/>
        </w:rPr>
        <w:t>Tekrar ve kontrol soruları</w:t>
      </w:r>
    </w:p>
    <w:p w:rsidR="00B548F2" w:rsidRPr="005B27B4" w:rsidRDefault="00B548F2" w:rsidP="00B548F2">
      <w:pPr>
        <w:pStyle w:val="NormalWeb"/>
        <w:numPr>
          <w:ilvl w:val="0"/>
          <w:numId w:val="48"/>
        </w:numPr>
      </w:pPr>
      <w:r w:rsidRPr="005B27B4">
        <w:t>Kaynak işyeri için temel gereklilikler nelerdir?</w:t>
      </w:r>
    </w:p>
    <w:p w:rsidR="00B548F2" w:rsidRPr="005B27B4" w:rsidRDefault="00B548F2" w:rsidP="00B548F2">
      <w:pPr>
        <w:pStyle w:val="NormalWeb"/>
        <w:numPr>
          <w:ilvl w:val="0"/>
          <w:numId w:val="48"/>
        </w:numPr>
      </w:pPr>
      <w:r w:rsidRPr="005B27B4">
        <w:t>Yanıcı ve patlayıcı malzeme depolama için hangi düzenlemeler geçerlidir?</w:t>
      </w:r>
    </w:p>
    <w:p w:rsidR="00B548F2" w:rsidRPr="005B27B4" w:rsidRDefault="00B548F2" w:rsidP="00B548F2">
      <w:pPr>
        <w:pStyle w:val="NormalWeb"/>
        <w:numPr>
          <w:ilvl w:val="0"/>
          <w:numId w:val="48"/>
        </w:numPr>
      </w:pPr>
      <w:r w:rsidRPr="005B27B4">
        <w:t>Yangın izni nedir ve neyi içerir?</w:t>
      </w:r>
    </w:p>
    <w:p w:rsidR="00B548F2" w:rsidRPr="005B27B4" w:rsidRDefault="00B548F2" w:rsidP="00B548F2">
      <w:pPr>
        <w:pStyle w:val="NormalWeb"/>
        <w:numPr>
          <w:ilvl w:val="0"/>
          <w:numId w:val="48"/>
        </w:numPr>
      </w:pPr>
      <w:r w:rsidRPr="005B27B4">
        <w:t>Kaynak dumanlarının zararlı etkilerinden nasıl korunulur?</w:t>
      </w:r>
    </w:p>
    <w:p w:rsidR="00B548F2" w:rsidRPr="005B27B4" w:rsidRDefault="00B548F2" w:rsidP="00B548F2">
      <w:pPr>
        <w:pStyle w:val="NormalWeb"/>
        <w:numPr>
          <w:ilvl w:val="0"/>
          <w:numId w:val="48"/>
        </w:numPr>
      </w:pPr>
      <w:r w:rsidRPr="005B27B4">
        <w:t>Gaz silindirlerinin depolanması ile ilgili düzenlemeler nelerdir?</w:t>
      </w:r>
    </w:p>
    <w:p w:rsidR="00B548F2" w:rsidRPr="005B27B4" w:rsidRDefault="00B548F2" w:rsidP="00B548F2">
      <w:pPr>
        <w:pStyle w:val="NormalWeb"/>
        <w:numPr>
          <w:ilvl w:val="0"/>
          <w:numId w:val="48"/>
        </w:numPr>
      </w:pPr>
      <w:r w:rsidRPr="005B27B4">
        <w:t>Gaz silindirlerinin kullanımına ilişkin düzenlemeler nelerdir?</w:t>
      </w:r>
    </w:p>
    <w:p w:rsidR="00B548F2" w:rsidRPr="005B27B4" w:rsidRDefault="00B548F2" w:rsidP="00B548F2">
      <w:pPr>
        <w:pStyle w:val="NormalWeb"/>
        <w:numPr>
          <w:ilvl w:val="0"/>
          <w:numId w:val="48"/>
        </w:numPr>
      </w:pPr>
      <w:r w:rsidRPr="005B27B4">
        <w:t>Dar, kapalı alanlarda kaynak ve kesme için hangi düzenlemeler geçerlidir?</w:t>
      </w:r>
    </w:p>
    <w:p w:rsidR="00B548F2" w:rsidRPr="005B27B4" w:rsidRDefault="00B548F2" w:rsidP="00B548F2">
      <w:pPr>
        <w:pStyle w:val="NormalWeb"/>
        <w:numPr>
          <w:ilvl w:val="0"/>
          <w:numId w:val="48"/>
        </w:numPr>
      </w:pPr>
      <w:r w:rsidRPr="005B27B4">
        <w:t>Metal lehimleme sırasında hangi tehlikeler olabilir?</w:t>
      </w:r>
    </w:p>
    <w:p w:rsidR="00B548F2" w:rsidRPr="005B27B4" w:rsidRDefault="00B548F2" w:rsidP="00B548F2">
      <w:pPr>
        <w:pStyle w:val="NormalWeb"/>
        <w:numPr>
          <w:ilvl w:val="0"/>
          <w:numId w:val="48"/>
        </w:numPr>
      </w:pPr>
      <w:r w:rsidRPr="005B27B4">
        <w:lastRenderedPageBreak/>
        <w:t>Metal kesme sırasında hangi tehlikeler olabilir?</w:t>
      </w:r>
    </w:p>
    <w:p w:rsidR="00B548F2" w:rsidRPr="005B27B4" w:rsidRDefault="00B548F2" w:rsidP="00B548F2">
      <w:pPr>
        <w:pStyle w:val="NormalWeb"/>
        <w:numPr>
          <w:ilvl w:val="0"/>
          <w:numId w:val="48"/>
        </w:numPr>
      </w:pPr>
      <w:r w:rsidRPr="005B27B4">
        <w:t>Metal püskürtme sırasında nelere dikkat edilmelidir?</w:t>
      </w:r>
    </w:p>
    <w:p w:rsidR="000249AB" w:rsidRPr="005B27B4" w:rsidRDefault="000249AB"/>
    <w:sectPr w:rsidR="000249AB" w:rsidRPr="005B27B4">
      <w:headerReference w:type="default" r:id="rId36"/>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29C" w:rsidRDefault="0062329C">
      <w:r>
        <w:separator/>
      </w:r>
    </w:p>
  </w:endnote>
  <w:endnote w:type="continuationSeparator" w:id="0">
    <w:p w:rsidR="0062329C" w:rsidRDefault="00623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Gungsuh">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29C" w:rsidRDefault="0062329C">
      <w:r>
        <w:separator/>
      </w:r>
    </w:p>
  </w:footnote>
  <w:footnote w:type="continuationSeparator" w:id="0">
    <w:p w:rsidR="0062329C" w:rsidRDefault="006232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BEC" w:rsidRDefault="00DD5BEC">
    <w:pPr>
      <w:pBdr>
        <w:top w:val="nil"/>
        <w:left w:val="nil"/>
        <w:bottom w:val="nil"/>
        <w:right w:val="nil"/>
        <w:between w:val="nil"/>
      </w:pBdr>
      <w:tabs>
        <w:tab w:val="center" w:pos="4536"/>
        <w:tab w:val="right" w:pos="9072"/>
        <w:tab w:val="left" w:pos="284"/>
      </w:tabs>
      <w:rPr>
        <w:color w:val="000000"/>
      </w:rPr>
    </w:pPr>
    <w:r>
      <w:rPr>
        <w:noProof/>
        <w:color w:val="000000"/>
        <w:lang w:val="tr-TR"/>
      </w:rPr>
      <w:drawing>
        <wp:inline distT="0" distB="0" distL="0" distR="0">
          <wp:extent cx="688975" cy="617220"/>
          <wp:effectExtent l="0" t="0" r="0" b="0"/>
          <wp:docPr id="55" name="image17.jpg" descr="https://lh7-rt.googleusercontent.com/docsz/AD_4nXf8UJ-F89xBFRqYH2MS6qrSzT-UfkF2mQCHuHjVQ3yHjGlLXlcwM7EfuXp0F-M-xX7_S22YgqeoDGyq0iGy9sFTSvpzGhOrr6AIPvIB7pPiwr4OwpQIspKVp72tow6s3ouSEuNqhaj_msGhY0KmKw?key=9JC-lvFB7NnMgkBWD_Tv6Q"/>
          <wp:cNvGraphicFramePr/>
          <a:graphic xmlns:a="http://schemas.openxmlformats.org/drawingml/2006/main">
            <a:graphicData uri="http://schemas.openxmlformats.org/drawingml/2006/picture">
              <pic:pic xmlns:pic="http://schemas.openxmlformats.org/drawingml/2006/picture">
                <pic:nvPicPr>
                  <pic:cNvPr id="0" name="image17.jpg" descr="https://lh7-rt.googleusercontent.com/docsz/AD_4nXf8UJ-F89xBFRqYH2MS6qrSzT-UfkF2mQCHuHjVQ3yHjGlLXlcwM7EfuXp0F-M-xX7_S22YgqeoDGyq0iGy9sFTSvpzGhOrr6AIPvIB7pPiwr4OwpQIspKVp72tow6s3ouSEuNqhaj_msGhY0KmKw?key=9JC-lvFB7NnMgkBWD_Tv6Q"/>
                  <pic:cNvPicPr preferRelativeResize="0"/>
                </pic:nvPicPr>
                <pic:blipFill>
                  <a:blip r:embed="rId1"/>
                  <a:srcRect/>
                  <a:stretch>
                    <a:fillRect/>
                  </a:stretch>
                </pic:blipFill>
                <pic:spPr>
                  <a:xfrm>
                    <a:off x="0" y="0"/>
                    <a:ext cx="688975" cy="617220"/>
                  </a:xfrm>
                  <a:prstGeom prst="rect">
                    <a:avLst/>
                  </a:prstGeom>
                  <a:ln/>
                </pic:spPr>
              </pic:pic>
            </a:graphicData>
          </a:graphic>
        </wp:inline>
      </w:drawing>
    </w:r>
    <w:r>
      <w:rPr>
        <w:color w:val="000000"/>
      </w:rPr>
      <w:t xml:space="preserve">                                                                                               </w:t>
    </w:r>
    <w:r>
      <w:rPr>
        <w:noProof/>
        <w:color w:val="000000"/>
        <w:lang w:val="tr-TR"/>
      </w:rPr>
      <w:drawing>
        <wp:inline distT="0" distB="0" distL="0" distR="0">
          <wp:extent cx="1377315" cy="302895"/>
          <wp:effectExtent l="0" t="0" r="0" b="0"/>
          <wp:docPr id="56" name="image1.png" descr="https://lh7-rt.googleusercontent.com/docsz/AD_4nXfxg5ipH-pHbxamA7K8j9l7-2R0NYCfcQiYM3WVWyw7RzxLbFa9gP7r8A0cvGhONM7hXJzkEX8jow4Queb37iDMZZG4bV1_zXHMXO56IcH2JtrO3mfqWXWPz7HZfqzavKA6dCA2qNYF6son8eJGwDk?key=9JC-lvFB7NnMgkBWD_Tv6Q"/>
          <wp:cNvGraphicFramePr/>
          <a:graphic xmlns:a="http://schemas.openxmlformats.org/drawingml/2006/main">
            <a:graphicData uri="http://schemas.openxmlformats.org/drawingml/2006/picture">
              <pic:pic xmlns:pic="http://schemas.openxmlformats.org/drawingml/2006/picture">
                <pic:nvPicPr>
                  <pic:cNvPr id="0" name="image1.png" descr="https://lh7-rt.googleusercontent.com/docsz/AD_4nXfxg5ipH-pHbxamA7K8j9l7-2R0NYCfcQiYM3WVWyw7RzxLbFa9gP7r8A0cvGhONM7hXJzkEX8jow4Queb37iDMZZG4bV1_zXHMXO56IcH2JtrO3mfqWXWPz7HZfqzavKA6dCA2qNYF6son8eJGwDk?key=9JC-lvFB7NnMgkBWD_Tv6Q"/>
                  <pic:cNvPicPr preferRelativeResize="0"/>
                </pic:nvPicPr>
                <pic:blipFill>
                  <a:blip r:embed="rId2"/>
                  <a:srcRect/>
                  <a:stretch>
                    <a:fillRect/>
                  </a:stretch>
                </pic:blipFill>
                <pic:spPr>
                  <a:xfrm>
                    <a:off x="0" y="0"/>
                    <a:ext cx="1377315" cy="302895"/>
                  </a:xfrm>
                  <a:prstGeom prst="rect">
                    <a:avLst/>
                  </a:prstGeom>
                  <a:ln/>
                </pic:spPr>
              </pic:pic>
            </a:graphicData>
          </a:graphic>
        </wp:inline>
      </w:drawing>
    </w:r>
  </w:p>
  <w:p w:rsidR="00DD5BEC" w:rsidRDefault="00DD5BEC">
    <w:pPr>
      <w:pBdr>
        <w:top w:val="nil"/>
        <w:left w:val="nil"/>
        <w:bottom w:val="nil"/>
        <w:right w:val="nil"/>
        <w:between w:val="nil"/>
      </w:pBdr>
      <w:tabs>
        <w:tab w:val="center" w:pos="4536"/>
        <w:tab w:val="right" w:pos="9072"/>
        <w:tab w:val="left" w:pos="284"/>
      </w:tabs>
      <w:rPr>
        <w:color w:val="000000"/>
      </w:rPr>
    </w:pPr>
  </w:p>
  <w:p w:rsidR="00DD5BEC" w:rsidRDefault="00DD5BEC">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B0FCF"/>
    <w:multiLevelType w:val="multilevel"/>
    <w:tmpl w:val="6FE05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361F19"/>
    <w:multiLevelType w:val="multilevel"/>
    <w:tmpl w:val="8F96E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B24C26"/>
    <w:multiLevelType w:val="multilevel"/>
    <w:tmpl w:val="3AF2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875C6"/>
    <w:multiLevelType w:val="multilevel"/>
    <w:tmpl w:val="EA86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A7AB9"/>
    <w:multiLevelType w:val="multilevel"/>
    <w:tmpl w:val="B40A5E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9C3697"/>
    <w:multiLevelType w:val="multilevel"/>
    <w:tmpl w:val="1FC4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DF50F1"/>
    <w:multiLevelType w:val="multilevel"/>
    <w:tmpl w:val="0E36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43621"/>
    <w:multiLevelType w:val="multilevel"/>
    <w:tmpl w:val="AE2C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9C57FD"/>
    <w:multiLevelType w:val="multilevel"/>
    <w:tmpl w:val="8E62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C5FA1"/>
    <w:multiLevelType w:val="multilevel"/>
    <w:tmpl w:val="EE24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E962AD"/>
    <w:multiLevelType w:val="multilevel"/>
    <w:tmpl w:val="9E0C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236AF8"/>
    <w:multiLevelType w:val="multilevel"/>
    <w:tmpl w:val="F3F6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1B01E1"/>
    <w:multiLevelType w:val="multilevel"/>
    <w:tmpl w:val="AC6C2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CB7063"/>
    <w:multiLevelType w:val="multilevel"/>
    <w:tmpl w:val="B670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AB13BB"/>
    <w:multiLevelType w:val="multilevel"/>
    <w:tmpl w:val="259E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7F41D6"/>
    <w:multiLevelType w:val="multilevel"/>
    <w:tmpl w:val="D8C47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170CBB"/>
    <w:multiLevelType w:val="multilevel"/>
    <w:tmpl w:val="3492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FE3B72"/>
    <w:multiLevelType w:val="multilevel"/>
    <w:tmpl w:val="8310A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AB227BF"/>
    <w:multiLevelType w:val="multilevel"/>
    <w:tmpl w:val="EBFE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882919"/>
    <w:multiLevelType w:val="multilevel"/>
    <w:tmpl w:val="BF7EE1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165014"/>
    <w:multiLevelType w:val="multilevel"/>
    <w:tmpl w:val="C79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2782D"/>
    <w:multiLevelType w:val="multilevel"/>
    <w:tmpl w:val="41C2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AB136B"/>
    <w:multiLevelType w:val="multilevel"/>
    <w:tmpl w:val="34BA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973C02"/>
    <w:multiLevelType w:val="multilevel"/>
    <w:tmpl w:val="B8B0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642203"/>
    <w:multiLevelType w:val="multilevel"/>
    <w:tmpl w:val="F188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D34EA7"/>
    <w:multiLevelType w:val="multilevel"/>
    <w:tmpl w:val="4C8E3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222D08"/>
    <w:multiLevelType w:val="multilevel"/>
    <w:tmpl w:val="A674489E"/>
    <w:lvl w:ilvl="0">
      <w:start w:val="1"/>
      <w:numFmt w:val="upperRoman"/>
      <w:lvlText w:val="%1."/>
      <w:lvlJc w:val="left"/>
      <w:pPr>
        <w:ind w:left="1080" w:hanging="720"/>
      </w:pPr>
      <w:rPr>
        <w:b w:val="0"/>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C7C03DF"/>
    <w:multiLevelType w:val="multilevel"/>
    <w:tmpl w:val="4E044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C36EF9"/>
    <w:multiLevelType w:val="multilevel"/>
    <w:tmpl w:val="17D2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1F7148"/>
    <w:multiLevelType w:val="multilevel"/>
    <w:tmpl w:val="3492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DD7F8F"/>
    <w:multiLevelType w:val="multilevel"/>
    <w:tmpl w:val="DDF6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006425"/>
    <w:multiLevelType w:val="multilevel"/>
    <w:tmpl w:val="41A2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D37D80"/>
    <w:multiLevelType w:val="multilevel"/>
    <w:tmpl w:val="C04CA0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EA7608"/>
    <w:multiLevelType w:val="multilevel"/>
    <w:tmpl w:val="C0BC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BB59C2"/>
    <w:multiLevelType w:val="multilevel"/>
    <w:tmpl w:val="5C18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1046E2"/>
    <w:multiLevelType w:val="multilevel"/>
    <w:tmpl w:val="1E74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9D7C2C"/>
    <w:multiLevelType w:val="multilevel"/>
    <w:tmpl w:val="F1BE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CB5FFC"/>
    <w:multiLevelType w:val="multilevel"/>
    <w:tmpl w:val="02AA9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5B10088"/>
    <w:multiLevelType w:val="multilevel"/>
    <w:tmpl w:val="FE36F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E40D50"/>
    <w:multiLevelType w:val="multilevel"/>
    <w:tmpl w:val="F2F89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F86927"/>
    <w:multiLevelType w:val="multilevel"/>
    <w:tmpl w:val="77CC6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9B5297"/>
    <w:multiLevelType w:val="multilevel"/>
    <w:tmpl w:val="3EDC0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D8F67A8"/>
    <w:multiLevelType w:val="multilevel"/>
    <w:tmpl w:val="AEAC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1C5305"/>
    <w:multiLevelType w:val="multilevel"/>
    <w:tmpl w:val="539AB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D566D6"/>
    <w:multiLevelType w:val="multilevel"/>
    <w:tmpl w:val="E856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0B79F2"/>
    <w:multiLevelType w:val="multilevel"/>
    <w:tmpl w:val="2E88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A105F8"/>
    <w:multiLevelType w:val="multilevel"/>
    <w:tmpl w:val="7B18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767BFB"/>
    <w:multiLevelType w:val="multilevel"/>
    <w:tmpl w:val="258A6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17"/>
  </w:num>
  <w:num w:numId="3">
    <w:abstractNumId w:val="47"/>
  </w:num>
  <w:num w:numId="4">
    <w:abstractNumId w:val="0"/>
  </w:num>
  <w:num w:numId="5">
    <w:abstractNumId w:val="1"/>
  </w:num>
  <w:num w:numId="6">
    <w:abstractNumId w:val="27"/>
  </w:num>
  <w:num w:numId="7">
    <w:abstractNumId w:val="31"/>
  </w:num>
  <w:num w:numId="8">
    <w:abstractNumId w:val="43"/>
  </w:num>
  <w:num w:numId="9">
    <w:abstractNumId w:val="8"/>
  </w:num>
  <w:num w:numId="10">
    <w:abstractNumId w:val="20"/>
  </w:num>
  <w:num w:numId="11">
    <w:abstractNumId w:val="13"/>
  </w:num>
  <w:num w:numId="12">
    <w:abstractNumId w:val="36"/>
  </w:num>
  <w:num w:numId="13">
    <w:abstractNumId w:val="24"/>
  </w:num>
  <w:num w:numId="14">
    <w:abstractNumId w:val="9"/>
  </w:num>
  <w:num w:numId="15">
    <w:abstractNumId w:val="35"/>
  </w:num>
  <w:num w:numId="16">
    <w:abstractNumId w:val="44"/>
  </w:num>
  <w:num w:numId="17">
    <w:abstractNumId w:val="3"/>
  </w:num>
  <w:num w:numId="18">
    <w:abstractNumId w:val="46"/>
  </w:num>
  <w:num w:numId="19">
    <w:abstractNumId w:val="11"/>
  </w:num>
  <w:num w:numId="20">
    <w:abstractNumId w:val="6"/>
  </w:num>
  <w:num w:numId="21">
    <w:abstractNumId w:val="18"/>
  </w:num>
  <w:num w:numId="22">
    <w:abstractNumId w:val="16"/>
  </w:num>
  <w:num w:numId="23">
    <w:abstractNumId w:val="5"/>
  </w:num>
  <w:num w:numId="24">
    <w:abstractNumId w:val="10"/>
  </w:num>
  <w:num w:numId="25">
    <w:abstractNumId w:val="28"/>
  </w:num>
  <w:num w:numId="26">
    <w:abstractNumId w:val="2"/>
  </w:num>
  <w:num w:numId="27">
    <w:abstractNumId w:val="39"/>
  </w:num>
  <w:num w:numId="28">
    <w:abstractNumId w:val="4"/>
  </w:num>
  <w:num w:numId="29">
    <w:abstractNumId w:val="33"/>
  </w:num>
  <w:num w:numId="30">
    <w:abstractNumId w:val="30"/>
  </w:num>
  <w:num w:numId="31">
    <w:abstractNumId w:val="29"/>
  </w:num>
  <w:num w:numId="32">
    <w:abstractNumId w:val="45"/>
  </w:num>
  <w:num w:numId="33">
    <w:abstractNumId w:val="21"/>
  </w:num>
  <w:num w:numId="34">
    <w:abstractNumId w:val="22"/>
  </w:num>
  <w:num w:numId="35">
    <w:abstractNumId w:val="37"/>
  </w:num>
  <w:num w:numId="36">
    <w:abstractNumId w:val="19"/>
  </w:num>
  <w:num w:numId="37">
    <w:abstractNumId w:val="41"/>
  </w:num>
  <w:num w:numId="38">
    <w:abstractNumId w:val="42"/>
  </w:num>
  <w:num w:numId="39">
    <w:abstractNumId w:val="14"/>
  </w:num>
  <w:num w:numId="40">
    <w:abstractNumId w:val="23"/>
  </w:num>
  <w:num w:numId="41">
    <w:abstractNumId w:val="7"/>
  </w:num>
  <w:num w:numId="42">
    <w:abstractNumId w:val="38"/>
  </w:num>
  <w:num w:numId="43">
    <w:abstractNumId w:val="25"/>
  </w:num>
  <w:num w:numId="44">
    <w:abstractNumId w:val="15"/>
  </w:num>
  <w:num w:numId="45">
    <w:abstractNumId w:val="12"/>
  </w:num>
  <w:num w:numId="46">
    <w:abstractNumId w:val="34"/>
  </w:num>
  <w:num w:numId="47">
    <w:abstractNumId w:val="32"/>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AB"/>
    <w:rsid w:val="000249AB"/>
    <w:rsid w:val="00251984"/>
    <w:rsid w:val="002754DD"/>
    <w:rsid w:val="00282282"/>
    <w:rsid w:val="005B27B4"/>
    <w:rsid w:val="0062329C"/>
    <w:rsid w:val="00A63264"/>
    <w:rsid w:val="00B548F2"/>
    <w:rsid w:val="00DD5BEC"/>
    <w:rsid w:val="00E642BE"/>
    <w:rsid w:val="00F06F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80064"/>
  <w15:docId w15:val="{B6C50920-36AC-4EA0-A644-5FDC14BD2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hu"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Balk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rPr>
  </w:style>
  <w:style w:type="paragraph" w:styleId="Balk5">
    <w:name w:val="heading 5"/>
    <w:basedOn w:val="Normal"/>
    <w:next w:val="Normal"/>
    <w:pPr>
      <w:keepNext/>
      <w:keepLines/>
      <w:spacing w:before="220" w:after="40"/>
      <w:outlineLvl w:val="4"/>
    </w:pPr>
    <w:rPr>
      <w:b/>
      <w:sz w:val="22"/>
      <w:szCs w:val="22"/>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sz w:val="72"/>
      <w:szCs w:val="72"/>
    </w:rPr>
  </w:style>
  <w:style w:type="table" w:styleId="TabloKlavuzu">
    <w:name w:val="Table Grid"/>
    <w:basedOn w:val="NormalTablo"/>
    <w:uiPriority w:val="59"/>
    <w:rsid w:val="00C22460"/>
    <w:rPr>
      <w:rFonts w:ascii="Calibri" w:eastAsia="Calibri" w:hAnsi="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rsid w:val="009E7CA5"/>
    <w:pPr>
      <w:spacing w:before="100" w:beforeAutospacing="1" w:after="100" w:afterAutospacing="1"/>
    </w:pPr>
  </w:style>
  <w:style w:type="paragraph" w:customStyle="1" w:styleId="Default">
    <w:name w:val="Default"/>
    <w:rsid w:val="00607F89"/>
    <w:pPr>
      <w:autoSpaceDE w:val="0"/>
      <w:autoSpaceDN w:val="0"/>
      <w:adjustRightInd w:val="0"/>
    </w:pPr>
    <w:rPr>
      <w:rFonts w:ascii="Symbol" w:hAnsi="Symbol" w:cs="Symbol"/>
      <w:color w:val="000000"/>
      <w:lang w:eastAsia="hu-HU"/>
    </w:rPr>
  </w:style>
  <w:style w:type="paragraph" w:styleId="stBilgi">
    <w:name w:val="header"/>
    <w:link w:val="stBilgiChar"/>
    <w:uiPriority w:val="99"/>
    <w:unhideWhenUsed/>
    <w:rsid w:val="008B6A51"/>
    <w:pPr>
      <w:tabs>
        <w:tab w:val="center" w:pos="4536"/>
        <w:tab w:val="right" w:pos="9072"/>
      </w:tabs>
    </w:pPr>
  </w:style>
  <w:style w:type="character" w:customStyle="1" w:styleId="stBilgiChar">
    <w:name w:val="Üst Bilgi Char"/>
    <w:basedOn w:val="VarsaylanParagrafYazTipi"/>
    <w:link w:val="stBilgi"/>
    <w:uiPriority w:val="99"/>
    <w:rsid w:val="008B6A51"/>
    <w:rPr>
      <w:rFonts w:ascii="Times New Roman" w:eastAsia="Times New Roman" w:hAnsi="Times New Roman" w:cs="Times New Roman"/>
      <w:sz w:val="24"/>
      <w:szCs w:val="24"/>
      <w:lang w:eastAsia="hu-HU"/>
    </w:rPr>
  </w:style>
  <w:style w:type="paragraph" w:styleId="AltBilgi">
    <w:name w:val="footer"/>
    <w:link w:val="AltBilgiChar"/>
    <w:uiPriority w:val="99"/>
    <w:unhideWhenUsed/>
    <w:rsid w:val="008B6A51"/>
    <w:pPr>
      <w:tabs>
        <w:tab w:val="center" w:pos="4536"/>
        <w:tab w:val="right" w:pos="9072"/>
      </w:tabs>
    </w:pPr>
  </w:style>
  <w:style w:type="character" w:customStyle="1" w:styleId="AltBilgiChar">
    <w:name w:val="Alt Bilgi Char"/>
    <w:basedOn w:val="VarsaylanParagrafYazTipi"/>
    <w:link w:val="AltBilgi"/>
    <w:uiPriority w:val="99"/>
    <w:rsid w:val="008B6A51"/>
    <w:rPr>
      <w:rFonts w:ascii="Times New Roman" w:eastAsia="Times New Roman" w:hAnsi="Times New Roman" w:cs="Times New Roman"/>
      <w:sz w:val="24"/>
      <w:szCs w:val="24"/>
      <w:lang w:eastAsia="hu-HU"/>
    </w:rPr>
  </w:style>
  <w:style w:type="paragraph" w:styleId="ListeParagraf">
    <w:name w:val="List Paragraph"/>
    <w:uiPriority w:val="34"/>
    <w:qFormat/>
    <w:rsid w:val="00BA2F56"/>
    <w:pPr>
      <w:ind w:left="720"/>
      <w:contextualSpacing/>
    </w:pPr>
  </w:style>
  <w:style w:type="character" w:customStyle="1" w:styleId="Cmsor1Char">
    <w:name w:val="Címsor 1 Char"/>
    <w:basedOn w:val="VarsaylanParagrafYazTipi"/>
    <w:uiPriority w:val="9"/>
    <w:rsid w:val="00BA2F56"/>
    <w:rPr>
      <w:rFonts w:asciiTheme="majorHAnsi" w:eastAsiaTheme="majorEastAsia" w:hAnsiTheme="majorHAnsi" w:cstheme="majorBidi"/>
      <w:color w:val="2E74B5" w:themeColor="accent1" w:themeShade="BF"/>
      <w:sz w:val="32"/>
      <w:szCs w:val="32"/>
      <w:lang w:eastAsia="hu-HU"/>
    </w:rPr>
  </w:style>
  <w:style w:type="character" w:customStyle="1" w:styleId="Cmsor2Char">
    <w:name w:val="Címsor 2 Char"/>
    <w:basedOn w:val="VarsaylanParagrafYazTipi"/>
    <w:uiPriority w:val="9"/>
    <w:rsid w:val="00BA2F56"/>
    <w:rPr>
      <w:rFonts w:asciiTheme="majorHAnsi" w:eastAsiaTheme="majorEastAsia" w:hAnsiTheme="majorHAnsi" w:cstheme="majorBidi"/>
      <w:color w:val="2E74B5" w:themeColor="accent1" w:themeShade="BF"/>
      <w:sz w:val="26"/>
      <w:szCs w:val="26"/>
      <w:lang w:eastAsia="hu-HU"/>
    </w:rPr>
  </w:style>
  <w:style w:type="paragraph" w:styleId="HTMLncedenBiimlendirilmi">
    <w:name w:val="HTML Preformatted"/>
    <w:link w:val="HTMLncedenBiimlendirilmiChar"/>
    <w:uiPriority w:val="99"/>
    <w:semiHidden/>
    <w:unhideWhenUsed/>
    <w:rsid w:val="00FD3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FD3223"/>
    <w:rPr>
      <w:rFonts w:ascii="Courier New" w:eastAsia="Times New Roman" w:hAnsi="Courier New" w:cs="Courier New"/>
      <w:sz w:val="20"/>
      <w:szCs w:val="20"/>
      <w:lang w:eastAsia="hu-HU"/>
    </w:rPr>
  </w:style>
  <w:style w:type="character" w:customStyle="1" w:styleId="y2iqfc">
    <w:name w:val="y2iqfc"/>
    <w:basedOn w:val="VarsaylanParagrafYazTipi"/>
    <w:rsid w:val="00FD3223"/>
  </w:style>
  <w:style w:type="character" w:customStyle="1" w:styleId="rynqvb">
    <w:name w:val="rynqvb"/>
    <w:basedOn w:val="VarsaylanParagrafYazTipi"/>
    <w:rsid w:val="00F51085"/>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character" w:styleId="Gl">
    <w:name w:val="Strong"/>
    <w:basedOn w:val="VarsaylanParagrafYazTipi"/>
    <w:uiPriority w:val="22"/>
    <w:qFormat/>
    <w:rsid w:val="00DD5B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25364">
      <w:bodyDiv w:val="1"/>
      <w:marLeft w:val="0"/>
      <w:marRight w:val="0"/>
      <w:marTop w:val="0"/>
      <w:marBottom w:val="0"/>
      <w:divBdr>
        <w:top w:val="none" w:sz="0" w:space="0" w:color="auto"/>
        <w:left w:val="none" w:sz="0" w:space="0" w:color="auto"/>
        <w:bottom w:val="none" w:sz="0" w:space="0" w:color="auto"/>
        <w:right w:val="none" w:sz="0" w:space="0" w:color="auto"/>
      </w:divBdr>
    </w:div>
    <w:div w:id="47455843">
      <w:bodyDiv w:val="1"/>
      <w:marLeft w:val="0"/>
      <w:marRight w:val="0"/>
      <w:marTop w:val="0"/>
      <w:marBottom w:val="0"/>
      <w:divBdr>
        <w:top w:val="none" w:sz="0" w:space="0" w:color="auto"/>
        <w:left w:val="none" w:sz="0" w:space="0" w:color="auto"/>
        <w:bottom w:val="none" w:sz="0" w:space="0" w:color="auto"/>
        <w:right w:val="none" w:sz="0" w:space="0" w:color="auto"/>
      </w:divBdr>
    </w:div>
    <w:div w:id="97991727">
      <w:bodyDiv w:val="1"/>
      <w:marLeft w:val="0"/>
      <w:marRight w:val="0"/>
      <w:marTop w:val="0"/>
      <w:marBottom w:val="0"/>
      <w:divBdr>
        <w:top w:val="none" w:sz="0" w:space="0" w:color="auto"/>
        <w:left w:val="none" w:sz="0" w:space="0" w:color="auto"/>
        <w:bottom w:val="none" w:sz="0" w:space="0" w:color="auto"/>
        <w:right w:val="none" w:sz="0" w:space="0" w:color="auto"/>
      </w:divBdr>
    </w:div>
    <w:div w:id="103424947">
      <w:bodyDiv w:val="1"/>
      <w:marLeft w:val="0"/>
      <w:marRight w:val="0"/>
      <w:marTop w:val="0"/>
      <w:marBottom w:val="0"/>
      <w:divBdr>
        <w:top w:val="none" w:sz="0" w:space="0" w:color="auto"/>
        <w:left w:val="none" w:sz="0" w:space="0" w:color="auto"/>
        <w:bottom w:val="none" w:sz="0" w:space="0" w:color="auto"/>
        <w:right w:val="none" w:sz="0" w:space="0" w:color="auto"/>
      </w:divBdr>
    </w:div>
    <w:div w:id="112335032">
      <w:bodyDiv w:val="1"/>
      <w:marLeft w:val="0"/>
      <w:marRight w:val="0"/>
      <w:marTop w:val="0"/>
      <w:marBottom w:val="0"/>
      <w:divBdr>
        <w:top w:val="none" w:sz="0" w:space="0" w:color="auto"/>
        <w:left w:val="none" w:sz="0" w:space="0" w:color="auto"/>
        <w:bottom w:val="none" w:sz="0" w:space="0" w:color="auto"/>
        <w:right w:val="none" w:sz="0" w:space="0" w:color="auto"/>
      </w:divBdr>
    </w:div>
    <w:div w:id="119304088">
      <w:bodyDiv w:val="1"/>
      <w:marLeft w:val="0"/>
      <w:marRight w:val="0"/>
      <w:marTop w:val="0"/>
      <w:marBottom w:val="0"/>
      <w:divBdr>
        <w:top w:val="none" w:sz="0" w:space="0" w:color="auto"/>
        <w:left w:val="none" w:sz="0" w:space="0" w:color="auto"/>
        <w:bottom w:val="none" w:sz="0" w:space="0" w:color="auto"/>
        <w:right w:val="none" w:sz="0" w:space="0" w:color="auto"/>
      </w:divBdr>
    </w:div>
    <w:div w:id="127015734">
      <w:bodyDiv w:val="1"/>
      <w:marLeft w:val="0"/>
      <w:marRight w:val="0"/>
      <w:marTop w:val="0"/>
      <w:marBottom w:val="0"/>
      <w:divBdr>
        <w:top w:val="none" w:sz="0" w:space="0" w:color="auto"/>
        <w:left w:val="none" w:sz="0" w:space="0" w:color="auto"/>
        <w:bottom w:val="none" w:sz="0" w:space="0" w:color="auto"/>
        <w:right w:val="none" w:sz="0" w:space="0" w:color="auto"/>
      </w:divBdr>
    </w:div>
    <w:div w:id="129591965">
      <w:bodyDiv w:val="1"/>
      <w:marLeft w:val="0"/>
      <w:marRight w:val="0"/>
      <w:marTop w:val="0"/>
      <w:marBottom w:val="0"/>
      <w:divBdr>
        <w:top w:val="none" w:sz="0" w:space="0" w:color="auto"/>
        <w:left w:val="none" w:sz="0" w:space="0" w:color="auto"/>
        <w:bottom w:val="none" w:sz="0" w:space="0" w:color="auto"/>
        <w:right w:val="none" w:sz="0" w:space="0" w:color="auto"/>
      </w:divBdr>
    </w:div>
    <w:div w:id="137457621">
      <w:bodyDiv w:val="1"/>
      <w:marLeft w:val="0"/>
      <w:marRight w:val="0"/>
      <w:marTop w:val="0"/>
      <w:marBottom w:val="0"/>
      <w:divBdr>
        <w:top w:val="none" w:sz="0" w:space="0" w:color="auto"/>
        <w:left w:val="none" w:sz="0" w:space="0" w:color="auto"/>
        <w:bottom w:val="none" w:sz="0" w:space="0" w:color="auto"/>
        <w:right w:val="none" w:sz="0" w:space="0" w:color="auto"/>
      </w:divBdr>
    </w:div>
    <w:div w:id="227037660">
      <w:bodyDiv w:val="1"/>
      <w:marLeft w:val="0"/>
      <w:marRight w:val="0"/>
      <w:marTop w:val="0"/>
      <w:marBottom w:val="0"/>
      <w:divBdr>
        <w:top w:val="none" w:sz="0" w:space="0" w:color="auto"/>
        <w:left w:val="none" w:sz="0" w:space="0" w:color="auto"/>
        <w:bottom w:val="none" w:sz="0" w:space="0" w:color="auto"/>
        <w:right w:val="none" w:sz="0" w:space="0" w:color="auto"/>
      </w:divBdr>
    </w:div>
    <w:div w:id="289752070">
      <w:bodyDiv w:val="1"/>
      <w:marLeft w:val="0"/>
      <w:marRight w:val="0"/>
      <w:marTop w:val="0"/>
      <w:marBottom w:val="0"/>
      <w:divBdr>
        <w:top w:val="none" w:sz="0" w:space="0" w:color="auto"/>
        <w:left w:val="none" w:sz="0" w:space="0" w:color="auto"/>
        <w:bottom w:val="none" w:sz="0" w:space="0" w:color="auto"/>
        <w:right w:val="none" w:sz="0" w:space="0" w:color="auto"/>
      </w:divBdr>
    </w:div>
    <w:div w:id="293292276">
      <w:bodyDiv w:val="1"/>
      <w:marLeft w:val="0"/>
      <w:marRight w:val="0"/>
      <w:marTop w:val="0"/>
      <w:marBottom w:val="0"/>
      <w:divBdr>
        <w:top w:val="none" w:sz="0" w:space="0" w:color="auto"/>
        <w:left w:val="none" w:sz="0" w:space="0" w:color="auto"/>
        <w:bottom w:val="none" w:sz="0" w:space="0" w:color="auto"/>
        <w:right w:val="none" w:sz="0" w:space="0" w:color="auto"/>
      </w:divBdr>
    </w:div>
    <w:div w:id="320424692">
      <w:bodyDiv w:val="1"/>
      <w:marLeft w:val="0"/>
      <w:marRight w:val="0"/>
      <w:marTop w:val="0"/>
      <w:marBottom w:val="0"/>
      <w:divBdr>
        <w:top w:val="none" w:sz="0" w:space="0" w:color="auto"/>
        <w:left w:val="none" w:sz="0" w:space="0" w:color="auto"/>
        <w:bottom w:val="none" w:sz="0" w:space="0" w:color="auto"/>
        <w:right w:val="none" w:sz="0" w:space="0" w:color="auto"/>
      </w:divBdr>
    </w:div>
    <w:div w:id="369116170">
      <w:bodyDiv w:val="1"/>
      <w:marLeft w:val="0"/>
      <w:marRight w:val="0"/>
      <w:marTop w:val="0"/>
      <w:marBottom w:val="0"/>
      <w:divBdr>
        <w:top w:val="none" w:sz="0" w:space="0" w:color="auto"/>
        <w:left w:val="none" w:sz="0" w:space="0" w:color="auto"/>
        <w:bottom w:val="none" w:sz="0" w:space="0" w:color="auto"/>
        <w:right w:val="none" w:sz="0" w:space="0" w:color="auto"/>
      </w:divBdr>
    </w:div>
    <w:div w:id="442960739">
      <w:bodyDiv w:val="1"/>
      <w:marLeft w:val="0"/>
      <w:marRight w:val="0"/>
      <w:marTop w:val="0"/>
      <w:marBottom w:val="0"/>
      <w:divBdr>
        <w:top w:val="none" w:sz="0" w:space="0" w:color="auto"/>
        <w:left w:val="none" w:sz="0" w:space="0" w:color="auto"/>
        <w:bottom w:val="none" w:sz="0" w:space="0" w:color="auto"/>
        <w:right w:val="none" w:sz="0" w:space="0" w:color="auto"/>
      </w:divBdr>
    </w:div>
    <w:div w:id="450057619">
      <w:bodyDiv w:val="1"/>
      <w:marLeft w:val="0"/>
      <w:marRight w:val="0"/>
      <w:marTop w:val="0"/>
      <w:marBottom w:val="0"/>
      <w:divBdr>
        <w:top w:val="none" w:sz="0" w:space="0" w:color="auto"/>
        <w:left w:val="none" w:sz="0" w:space="0" w:color="auto"/>
        <w:bottom w:val="none" w:sz="0" w:space="0" w:color="auto"/>
        <w:right w:val="none" w:sz="0" w:space="0" w:color="auto"/>
      </w:divBdr>
    </w:div>
    <w:div w:id="466364308">
      <w:bodyDiv w:val="1"/>
      <w:marLeft w:val="0"/>
      <w:marRight w:val="0"/>
      <w:marTop w:val="0"/>
      <w:marBottom w:val="0"/>
      <w:divBdr>
        <w:top w:val="none" w:sz="0" w:space="0" w:color="auto"/>
        <w:left w:val="none" w:sz="0" w:space="0" w:color="auto"/>
        <w:bottom w:val="none" w:sz="0" w:space="0" w:color="auto"/>
        <w:right w:val="none" w:sz="0" w:space="0" w:color="auto"/>
      </w:divBdr>
    </w:div>
    <w:div w:id="491995920">
      <w:bodyDiv w:val="1"/>
      <w:marLeft w:val="0"/>
      <w:marRight w:val="0"/>
      <w:marTop w:val="0"/>
      <w:marBottom w:val="0"/>
      <w:divBdr>
        <w:top w:val="none" w:sz="0" w:space="0" w:color="auto"/>
        <w:left w:val="none" w:sz="0" w:space="0" w:color="auto"/>
        <w:bottom w:val="none" w:sz="0" w:space="0" w:color="auto"/>
        <w:right w:val="none" w:sz="0" w:space="0" w:color="auto"/>
      </w:divBdr>
    </w:div>
    <w:div w:id="496310888">
      <w:bodyDiv w:val="1"/>
      <w:marLeft w:val="0"/>
      <w:marRight w:val="0"/>
      <w:marTop w:val="0"/>
      <w:marBottom w:val="0"/>
      <w:divBdr>
        <w:top w:val="none" w:sz="0" w:space="0" w:color="auto"/>
        <w:left w:val="none" w:sz="0" w:space="0" w:color="auto"/>
        <w:bottom w:val="none" w:sz="0" w:space="0" w:color="auto"/>
        <w:right w:val="none" w:sz="0" w:space="0" w:color="auto"/>
      </w:divBdr>
    </w:div>
    <w:div w:id="504900536">
      <w:bodyDiv w:val="1"/>
      <w:marLeft w:val="0"/>
      <w:marRight w:val="0"/>
      <w:marTop w:val="0"/>
      <w:marBottom w:val="0"/>
      <w:divBdr>
        <w:top w:val="none" w:sz="0" w:space="0" w:color="auto"/>
        <w:left w:val="none" w:sz="0" w:space="0" w:color="auto"/>
        <w:bottom w:val="none" w:sz="0" w:space="0" w:color="auto"/>
        <w:right w:val="none" w:sz="0" w:space="0" w:color="auto"/>
      </w:divBdr>
    </w:div>
    <w:div w:id="531502059">
      <w:bodyDiv w:val="1"/>
      <w:marLeft w:val="0"/>
      <w:marRight w:val="0"/>
      <w:marTop w:val="0"/>
      <w:marBottom w:val="0"/>
      <w:divBdr>
        <w:top w:val="none" w:sz="0" w:space="0" w:color="auto"/>
        <w:left w:val="none" w:sz="0" w:space="0" w:color="auto"/>
        <w:bottom w:val="none" w:sz="0" w:space="0" w:color="auto"/>
        <w:right w:val="none" w:sz="0" w:space="0" w:color="auto"/>
      </w:divBdr>
    </w:div>
    <w:div w:id="538126833">
      <w:bodyDiv w:val="1"/>
      <w:marLeft w:val="0"/>
      <w:marRight w:val="0"/>
      <w:marTop w:val="0"/>
      <w:marBottom w:val="0"/>
      <w:divBdr>
        <w:top w:val="none" w:sz="0" w:space="0" w:color="auto"/>
        <w:left w:val="none" w:sz="0" w:space="0" w:color="auto"/>
        <w:bottom w:val="none" w:sz="0" w:space="0" w:color="auto"/>
        <w:right w:val="none" w:sz="0" w:space="0" w:color="auto"/>
      </w:divBdr>
    </w:div>
    <w:div w:id="539516622">
      <w:bodyDiv w:val="1"/>
      <w:marLeft w:val="0"/>
      <w:marRight w:val="0"/>
      <w:marTop w:val="0"/>
      <w:marBottom w:val="0"/>
      <w:divBdr>
        <w:top w:val="none" w:sz="0" w:space="0" w:color="auto"/>
        <w:left w:val="none" w:sz="0" w:space="0" w:color="auto"/>
        <w:bottom w:val="none" w:sz="0" w:space="0" w:color="auto"/>
        <w:right w:val="none" w:sz="0" w:space="0" w:color="auto"/>
      </w:divBdr>
    </w:div>
    <w:div w:id="544681770">
      <w:bodyDiv w:val="1"/>
      <w:marLeft w:val="0"/>
      <w:marRight w:val="0"/>
      <w:marTop w:val="0"/>
      <w:marBottom w:val="0"/>
      <w:divBdr>
        <w:top w:val="none" w:sz="0" w:space="0" w:color="auto"/>
        <w:left w:val="none" w:sz="0" w:space="0" w:color="auto"/>
        <w:bottom w:val="none" w:sz="0" w:space="0" w:color="auto"/>
        <w:right w:val="none" w:sz="0" w:space="0" w:color="auto"/>
      </w:divBdr>
    </w:div>
    <w:div w:id="556938244">
      <w:bodyDiv w:val="1"/>
      <w:marLeft w:val="0"/>
      <w:marRight w:val="0"/>
      <w:marTop w:val="0"/>
      <w:marBottom w:val="0"/>
      <w:divBdr>
        <w:top w:val="none" w:sz="0" w:space="0" w:color="auto"/>
        <w:left w:val="none" w:sz="0" w:space="0" w:color="auto"/>
        <w:bottom w:val="none" w:sz="0" w:space="0" w:color="auto"/>
        <w:right w:val="none" w:sz="0" w:space="0" w:color="auto"/>
      </w:divBdr>
    </w:div>
    <w:div w:id="590355197">
      <w:bodyDiv w:val="1"/>
      <w:marLeft w:val="0"/>
      <w:marRight w:val="0"/>
      <w:marTop w:val="0"/>
      <w:marBottom w:val="0"/>
      <w:divBdr>
        <w:top w:val="none" w:sz="0" w:space="0" w:color="auto"/>
        <w:left w:val="none" w:sz="0" w:space="0" w:color="auto"/>
        <w:bottom w:val="none" w:sz="0" w:space="0" w:color="auto"/>
        <w:right w:val="none" w:sz="0" w:space="0" w:color="auto"/>
      </w:divBdr>
    </w:div>
    <w:div w:id="615529489">
      <w:bodyDiv w:val="1"/>
      <w:marLeft w:val="0"/>
      <w:marRight w:val="0"/>
      <w:marTop w:val="0"/>
      <w:marBottom w:val="0"/>
      <w:divBdr>
        <w:top w:val="none" w:sz="0" w:space="0" w:color="auto"/>
        <w:left w:val="none" w:sz="0" w:space="0" w:color="auto"/>
        <w:bottom w:val="none" w:sz="0" w:space="0" w:color="auto"/>
        <w:right w:val="none" w:sz="0" w:space="0" w:color="auto"/>
      </w:divBdr>
    </w:div>
    <w:div w:id="666246247">
      <w:bodyDiv w:val="1"/>
      <w:marLeft w:val="0"/>
      <w:marRight w:val="0"/>
      <w:marTop w:val="0"/>
      <w:marBottom w:val="0"/>
      <w:divBdr>
        <w:top w:val="none" w:sz="0" w:space="0" w:color="auto"/>
        <w:left w:val="none" w:sz="0" w:space="0" w:color="auto"/>
        <w:bottom w:val="none" w:sz="0" w:space="0" w:color="auto"/>
        <w:right w:val="none" w:sz="0" w:space="0" w:color="auto"/>
      </w:divBdr>
    </w:div>
    <w:div w:id="693311473">
      <w:bodyDiv w:val="1"/>
      <w:marLeft w:val="0"/>
      <w:marRight w:val="0"/>
      <w:marTop w:val="0"/>
      <w:marBottom w:val="0"/>
      <w:divBdr>
        <w:top w:val="none" w:sz="0" w:space="0" w:color="auto"/>
        <w:left w:val="none" w:sz="0" w:space="0" w:color="auto"/>
        <w:bottom w:val="none" w:sz="0" w:space="0" w:color="auto"/>
        <w:right w:val="none" w:sz="0" w:space="0" w:color="auto"/>
      </w:divBdr>
    </w:div>
    <w:div w:id="726732980">
      <w:bodyDiv w:val="1"/>
      <w:marLeft w:val="0"/>
      <w:marRight w:val="0"/>
      <w:marTop w:val="0"/>
      <w:marBottom w:val="0"/>
      <w:divBdr>
        <w:top w:val="none" w:sz="0" w:space="0" w:color="auto"/>
        <w:left w:val="none" w:sz="0" w:space="0" w:color="auto"/>
        <w:bottom w:val="none" w:sz="0" w:space="0" w:color="auto"/>
        <w:right w:val="none" w:sz="0" w:space="0" w:color="auto"/>
      </w:divBdr>
    </w:div>
    <w:div w:id="731001280">
      <w:bodyDiv w:val="1"/>
      <w:marLeft w:val="0"/>
      <w:marRight w:val="0"/>
      <w:marTop w:val="0"/>
      <w:marBottom w:val="0"/>
      <w:divBdr>
        <w:top w:val="none" w:sz="0" w:space="0" w:color="auto"/>
        <w:left w:val="none" w:sz="0" w:space="0" w:color="auto"/>
        <w:bottom w:val="none" w:sz="0" w:space="0" w:color="auto"/>
        <w:right w:val="none" w:sz="0" w:space="0" w:color="auto"/>
      </w:divBdr>
    </w:div>
    <w:div w:id="754203312">
      <w:bodyDiv w:val="1"/>
      <w:marLeft w:val="0"/>
      <w:marRight w:val="0"/>
      <w:marTop w:val="0"/>
      <w:marBottom w:val="0"/>
      <w:divBdr>
        <w:top w:val="none" w:sz="0" w:space="0" w:color="auto"/>
        <w:left w:val="none" w:sz="0" w:space="0" w:color="auto"/>
        <w:bottom w:val="none" w:sz="0" w:space="0" w:color="auto"/>
        <w:right w:val="none" w:sz="0" w:space="0" w:color="auto"/>
      </w:divBdr>
    </w:div>
    <w:div w:id="940190065">
      <w:bodyDiv w:val="1"/>
      <w:marLeft w:val="0"/>
      <w:marRight w:val="0"/>
      <w:marTop w:val="0"/>
      <w:marBottom w:val="0"/>
      <w:divBdr>
        <w:top w:val="none" w:sz="0" w:space="0" w:color="auto"/>
        <w:left w:val="none" w:sz="0" w:space="0" w:color="auto"/>
        <w:bottom w:val="none" w:sz="0" w:space="0" w:color="auto"/>
        <w:right w:val="none" w:sz="0" w:space="0" w:color="auto"/>
      </w:divBdr>
    </w:div>
    <w:div w:id="968052433">
      <w:bodyDiv w:val="1"/>
      <w:marLeft w:val="0"/>
      <w:marRight w:val="0"/>
      <w:marTop w:val="0"/>
      <w:marBottom w:val="0"/>
      <w:divBdr>
        <w:top w:val="none" w:sz="0" w:space="0" w:color="auto"/>
        <w:left w:val="none" w:sz="0" w:space="0" w:color="auto"/>
        <w:bottom w:val="none" w:sz="0" w:space="0" w:color="auto"/>
        <w:right w:val="none" w:sz="0" w:space="0" w:color="auto"/>
      </w:divBdr>
      <w:divsChild>
        <w:div w:id="1754861037">
          <w:marLeft w:val="0"/>
          <w:marRight w:val="0"/>
          <w:marTop w:val="0"/>
          <w:marBottom w:val="0"/>
          <w:divBdr>
            <w:top w:val="none" w:sz="0" w:space="0" w:color="auto"/>
            <w:left w:val="none" w:sz="0" w:space="0" w:color="auto"/>
            <w:bottom w:val="none" w:sz="0" w:space="0" w:color="auto"/>
            <w:right w:val="none" w:sz="0" w:space="0" w:color="auto"/>
          </w:divBdr>
          <w:divsChild>
            <w:div w:id="357698757">
              <w:marLeft w:val="0"/>
              <w:marRight w:val="0"/>
              <w:marTop w:val="0"/>
              <w:marBottom w:val="0"/>
              <w:divBdr>
                <w:top w:val="none" w:sz="0" w:space="0" w:color="auto"/>
                <w:left w:val="none" w:sz="0" w:space="0" w:color="auto"/>
                <w:bottom w:val="none" w:sz="0" w:space="0" w:color="auto"/>
                <w:right w:val="none" w:sz="0" w:space="0" w:color="auto"/>
              </w:divBdr>
              <w:divsChild>
                <w:div w:id="456333541">
                  <w:marLeft w:val="0"/>
                  <w:marRight w:val="0"/>
                  <w:marTop w:val="0"/>
                  <w:marBottom w:val="0"/>
                  <w:divBdr>
                    <w:top w:val="none" w:sz="0" w:space="0" w:color="auto"/>
                    <w:left w:val="none" w:sz="0" w:space="0" w:color="auto"/>
                    <w:bottom w:val="none" w:sz="0" w:space="0" w:color="auto"/>
                    <w:right w:val="none" w:sz="0" w:space="0" w:color="auto"/>
                  </w:divBdr>
                  <w:divsChild>
                    <w:div w:id="1212693052">
                      <w:marLeft w:val="0"/>
                      <w:marRight w:val="0"/>
                      <w:marTop w:val="0"/>
                      <w:marBottom w:val="0"/>
                      <w:divBdr>
                        <w:top w:val="none" w:sz="0" w:space="0" w:color="auto"/>
                        <w:left w:val="none" w:sz="0" w:space="0" w:color="auto"/>
                        <w:bottom w:val="none" w:sz="0" w:space="0" w:color="auto"/>
                        <w:right w:val="none" w:sz="0" w:space="0" w:color="auto"/>
                      </w:divBdr>
                      <w:divsChild>
                        <w:div w:id="1982954440">
                          <w:marLeft w:val="0"/>
                          <w:marRight w:val="0"/>
                          <w:marTop w:val="0"/>
                          <w:marBottom w:val="0"/>
                          <w:divBdr>
                            <w:top w:val="none" w:sz="0" w:space="0" w:color="auto"/>
                            <w:left w:val="none" w:sz="0" w:space="0" w:color="auto"/>
                            <w:bottom w:val="none" w:sz="0" w:space="0" w:color="auto"/>
                            <w:right w:val="none" w:sz="0" w:space="0" w:color="auto"/>
                          </w:divBdr>
                          <w:divsChild>
                            <w:div w:id="122895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853032">
      <w:bodyDiv w:val="1"/>
      <w:marLeft w:val="0"/>
      <w:marRight w:val="0"/>
      <w:marTop w:val="0"/>
      <w:marBottom w:val="0"/>
      <w:divBdr>
        <w:top w:val="none" w:sz="0" w:space="0" w:color="auto"/>
        <w:left w:val="none" w:sz="0" w:space="0" w:color="auto"/>
        <w:bottom w:val="none" w:sz="0" w:space="0" w:color="auto"/>
        <w:right w:val="none" w:sz="0" w:space="0" w:color="auto"/>
      </w:divBdr>
    </w:div>
    <w:div w:id="1024329156">
      <w:bodyDiv w:val="1"/>
      <w:marLeft w:val="0"/>
      <w:marRight w:val="0"/>
      <w:marTop w:val="0"/>
      <w:marBottom w:val="0"/>
      <w:divBdr>
        <w:top w:val="none" w:sz="0" w:space="0" w:color="auto"/>
        <w:left w:val="none" w:sz="0" w:space="0" w:color="auto"/>
        <w:bottom w:val="none" w:sz="0" w:space="0" w:color="auto"/>
        <w:right w:val="none" w:sz="0" w:space="0" w:color="auto"/>
      </w:divBdr>
    </w:div>
    <w:div w:id="1037849845">
      <w:bodyDiv w:val="1"/>
      <w:marLeft w:val="0"/>
      <w:marRight w:val="0"/>
      <w:marTop w:val="0"/>
      <w:marBottom w:val="0"/>
      <w:divBdr>
        <w:top w:val="none" w:sz="0" w:space="0" w:color="auto"/>
        <w:left w:val="none" w:sz="0" w:space="0" w:color="auto"/>
        <w:bottom w:val="none" w:sz="0" w:space="0" w:color="auto"/>
        <w:right w:val="none" w:sz="0" w:space="0" w:color="auto"/>
      </w:divBdr>
    </w:div>
    <w:div w:id="1066033839">
      <w:bodyDiv w:val="1"/>
      <w:marLeft w:val="0"/>
      <w:marRight w:val="0"/>
      <w:marTop w:val="0"/>
      <w:marBottom w:val="0"/>
      <w:divBdr>
        <w:top w:val="none" w:sz="0" w:space="0" w:color="auto"/>
        <w:left w:val="none" w:sz="0" w:space="0" w:color="auto"/>
        <w:bottom w:val="none" w:sz="0" w:space="0" w:color="auto"/>
        <w:right w:val="none" w:sz="0" w:space="0" w:color="auto"/>
      </w:divBdr>
    </w:div>
    <w:div w:id="1086533449">
      <w:bodyDiv w:val="1"/>
      <w:marLeft w:val="0"/>
      <w:marRight w:val="0"/>
      <w:marTop w:val="0"/>
      <w:marBottom w:val="0"/>
      <w:divBdr>
        <w:top w:val="none" w:sz="0" w:space="0" w:color="auto"/>
        <w:left w:val="none" w:sz="0" w:space="0" w:color="auto"/>
        <w:bottom w:val="none" w:sz="0" w:space="0" w:color="auto"/>
        <w:right w:val="none" w:sz="0" w:space="0" w:color="auto"/>
      </w:divBdr>
    </w:div>
    <w:div w:id="1086995561">
      <w:bodyDiv w:val="1"/>
      <w:marLeft w:val="0"/>
      <w:marRight w:val="0"/>
      <w:marTop w:val="0"/>
      <w:marBottom w:val="0"/>
      <w:divBdr>
        <w:top w:val="none" w:sz="0" w:space="0" w:color="auto"/>
        <w:left w:val="none" w:sz="0" w:space="0" w:color="auto"/>
        <w:bottom w:val="none" w:sz="0" w:space="0" w:color="auto"/>
        <w:right w:val="none" w:sz="0" w:space="0" w:color="auto"/>
      </w:divBdr>
    </w:div>
    <w:div w:id="1099522567">
      <w:bodyDiv w:val="1"/>
      <w:marLeft w:val="0"/>
      <w:marRight w:val="0"/>
      <w:marTop w:val="0"/>
      <w:marBottom w:val="0"/>
      <w:divBdr>
        <w:top w:val="none" w:sz="0" w:space="0" w:color="auto"/>
        <w:left w:val="none" w:sz="0" w:space="0" w:color="auto"/>
        <w:bottom w:val="none" w:sz="0" w:space="0" w:color="auto"/>
        <w:right w:val="none" w:sz="0" w:space="0" w:color="auto"/>
      </w:divBdr>
    </w:div>
    <w:div w:id="1109424203">
      <w:bodyDiv w:val="1"/>
      <w:marLeft w:val="0"/>
      <w:marRight w:val="0"/>
      <w:marTop w:val="0"/>
      <w:marBottom w:val="0"/>
      <w:divBdr>
        <w:top w:val="none" w:sz="0" w:space="0" w:color="auto"/>
        <w:left w:val="none" w:sz="0" w:space="0" w:color="auto"/>
        <w:bottom w:val="none" w:sz="0" w:space="0" w:color="auto"/>
        <w:right w:val="none" w:sz="0" w:space="0" w:color="auto"/>
      </w:divBdr>
    </w:div>
    <w:div w:id="1120416526">
      <w:bodyDiv w:val="1"/>
      <w:marLeft w:val="0"/>
      <w:marRight w:val="0"/>
      <w:marTop w:val="0"/>
      <w:marBottom w:val="0"/>
      <w:divBdr>
        <w:top w:val="none" w:sz="0" w:space="0" w:color="auto"/>
        <w:left w:val="none" w:sz="0" w:space="0" w:color="auto"/>
        <w:bottom w:val="none" w:sz="0" w:space="0" w:color="auto"/>
        <w:right w:val="none" w:sz="0" w:space="0" w:color="auto"/>
      </w:divBdr>
    </w:div>
    <w:div w:id="1126195503">
      <w:bodyDiv w:val="1"/>
      <w:marLeft w:val="0"/>
      <w:marRight w:val="0"/>
      <w:marTop w:val="0"/>
      <w:marBottom w:val="0"/>
      <w:divBdr>
        <w:top w:val="none" w:sz="0" w:space="0" w:color="auto"/>
        <w:left w:val="none" w:sz="0" w:space="0" w:color="auto"/>
        <w:bottom w:val="none" w:sz="0" w:space="0" w:color="auto"/>
        <w:right w:val="none" w:sz="0" w:space="0" w:color="auto"/>
      </w:divBdr>
    </w:div>
    <w:div w:id="1137450505">
      <w:bodyDiv w:val="1"/>
      <w:marLeft w:val="0"/>
      <w:marRight w:val="0"/>
      <w:marTop w:val="0"/>
      <w:marBottom w:val="0"/>
      <w:divBdr>
        <w:top w:val="none" w:sz="0" w:space="0" w:color="auto"/>
        <w:left w:val="none" w:sz="0" w:space="0" w:color="auto"/>
        <w:bottom w:val="none" w:sz="0" w:space="0" w:color="auto"/>
        <w:right w:val="none" w:sz="0" w:space="0" w:color="auto"/>
      </w:divBdr>
    </w:div>
    <w:div w:id="1161046539">
      <w:bodyDiv w:val="1"/>
      <w:marLeft w:val="0"/>
      <w:marRight w:val="0"/>
      <w:marTop w:val="0"/>
      <w:marBottom w:val="0"/>
      <w:divBdr>
        <w:top w:val="none" w:sz="0" w:space="0" w:color="auto"/>
        <w:left w:val="none" w:sz="0" w:space="0" w:color="auto"/>
        <w:bottom w:val="none" w:sz="0" w:space="0" w:color="auto"/>
        <w:right w:val="none" w:sz="0" w:space="0" w:color="auto"/>
      </w:divBdr>
    </w:div>
    <w:div w:id="1179589330">
      <w:bodyDiv w:val="1"/>
      <w:marLeft w:val="0"/>
      <w:marRight w:val="0"/>
      <w:marTop w:val="0"/>
      <w:marBottom w:val="0"/>
      <w:divBdr>
        <w:top w:val="none" w:sz="0" w:space="0" w:color="auto"/>
        <w:left w:val="none" w:sz="0" w:space="0" w:color="auto"/>
        <w:bottom w:val="none" w:sz="0" w:space="0" w:color="auto"/>
        <w:right w:val="none" w:sz="0" w:space="0" w:color="auto"/>
      </w:divBdr>
    </w:div>
    <w:div w:id="1218125137">
      <w:bodyDiv w:val="1"/>
      <w:marLeft w:val="0"/>
      <w:marRight w:val="0"/>
      <w:marTop w:val="0"/>
      <w:marBottom w:val="0"/>
      <w:divBdr>
        <w:top w:val="none" w:sz="0" w:space="0" w:color="auto"/>
        <w:left w:val="none" w:sz="0" w:space="0" w:color="auto"/>
        <w:bottom w:val="none" w:sz="0" w:space="0" w:color="auto"/>
        <w:right w:val="none" w:sz="0" w:space="0" w:color="auto"/>
      </w:divBdr>
    </w:div>
    <w:div w:id="1297296285">
      <w:bodyDiv w:val="1"/>
      <w:marLeft w:val="0"/>
      <w:marRight w:val="0"/>
      <w:marTop w:val="0"/>
      <w:marBottom w:val="0"/>
      <w:divBdr>
        <w:top w:val="none" w:sz="0" w:space="0" w:color="auto"/>
        <w:left w:val="none" w:sz="0" w:space="0" w:color="auto"/>
        <w:bottom w:val="none" w:sz="0" w:space="0" w:color="auto"/>
        <w:right w:val="none" w:sz="0" w:space="0" w:color="auto"/>
      </w:divBdr>
    </w:div>
    <w:div w:id="1335959316">
      <w:bodyDiv w:val="1"/>
      <w:marLeft w:val="0"/>
      <w:marRight w:val="0"/>
      <w:marTop w:val="0"/>
      <w:marBottom w:val="0"/>
      <w:divBdr>
        <w:top w:val="none" w:sz="0" w:space="0" w:color="auto"/>
        <w:left w:val="none" w:sz="0" w:space="0" w:color="auto"/>
        <w:bottom w:val="none" w:sz="0" w:space="0" w:color="auto"/>
        <w:right w:val="none" w:sz="0" w:space="0" w:color="auto"/>
      </w:divBdr>
    </w:div>
    <w:div w:id="1337146382">
      <w:bodyDiv w:val="1"/>
      <w:marLeft w:val="0"/>
      <w:marRight w:val="0"/>
      <w:marTop w:val="0"/>
      <w:marBottom w:val="0"/>
      <w:divBdr>
        <w:top w:val="none" w:sz="0" w:space="0" w:color="auto"/>
        <w:left w:val="none" w:sz="0" w:space="0" w:color="auto"/>
        <w:bottom w:val="none" w:sz="0" w:space="0" w:color="auto"/>
        <w:right w:val="none" w:sz="0" w:space="0" w:color="auto"/>
      </w:divBdr>
    </w:div>
    <w:div w:id="1351643441">
      <w:bodyDiv w:val="1"/>
      <w:marLeft w:val="0"/>
      <w:marRight w:val="0"/>
      <w:marTop w:val="0"/>
      <w:marBottom w:val="0"/>
      <w:divBdr>
        <w:top w:val="none" w:sz="0" w:space="0" w:color="auto"/>
        <w:left w:val="none" w:sz="0" w:space="0" w:color="auto"/>
        <w:bottom w:val="none" w:sz="0" w:space="0" w:color="auto"/>
        <w:right w:val="none" w:sz="0" w:space="0" w:color="auto"/>
      </w:divBdr>
    </w:div>
    <w:div w:id="1362053544">
      <w:bodyDiv w:val="1"/>
      <w:marLeft w:val="0"/>
      <w:marRight w:val="0"/>
      <w:marTop w:val="0"/>
      <w:marBottom w:val="0"/>
      <w:divBdr>
        <w:top w:val="none" w:sz="0" w:space="0" w:color="auto"/>
        <w:left w:val="none" w:sz="0" w:space="0" w:color="auto"/>
        <w:bottom w:val="none" w:sz="0" w:space="0" w:color="auto"/>
        <w:right w:val="none" w:sz="0" w:space="0" w:color="auto"/>
      </w:divBdr>
    </w:div>
    <w:div w:id="1365981684">
      <w:bodyDiv w:val="1"/>
      <w:marLeft w:val="0"/>
      <w:marRight w:val="0"/>
      <w:marTop w:val="0"/>
      <w:marBottom w:val="0"/>
      <w:divBdr>
        <w:top w:val="none" w:sz="0" w:space="0" w:color="auto"/>
        <w:left w:val="none" w:sz="0" w:space="0" w:color="auto"/>
        <w:bottom w:val="none" w:sz="0" w:space="0" w:color="auto"/>
        <w:right w:val="none" w:sz="0" w:space="0" w:color="auto"/>
      </w:divBdr>
    </w:div>
    <w:div w:id="1374845571">
      <w:bodyDiv w:val="1"/>
      <w:marLeft w:val="0"/>
      <w:marRight w:val="0"/>
      <w:marTop w:val="0"/>
      <w:marBottom w:val="0"/>
      <w:divBdr>
        <w:top w:val="none" w:sz="0" w:space="0" w:color="auto"/>
        <w:left w:val="none" w:sz="0" w:space="0" w:color="auto"/>
        <w:bottom w:val="none" w:sz="0" w:space="0" w:color="auto"/>
        <w:right w:val="none" w:sz="0" w:space="0" w:color="auto"/>
      </w:divBdr>
    </w:div>
    <w:div w:id="1412237859">
      <w:bodyDiv w:val="1"/>
      <w:marLeft w:val="0"/>
      <w:marRight w:val="0"/>
      <w:marTop w:val="0"/>
      <w:marBottom w:val="0"/>
      <w:divBdr>
        <w:top w:val="none" w:sz="0" w:space="0" w:color="auto"/>
        <w:left w:val="none" w:sz="0" w:space="0" w:color="auto"/>
        <w:bottom w:val="none" w:sz="0" w:space="0" w:color="auto"/>
        <w:right w:val="none" w:sz="0" w:space="0" w:color="auto"/>
      </w:divBdr>
    </w:div>
    <w:div w:id="1414399668">
      <w:bodyDiv w:val="1"/>
      <w:marLeft w:val="0"/>
      <w:marRight w:val="0"/>
      <w:marTop w:val="0"/>
      <w:marBottom w:val="0"/>
      <w:divBdr>
        <w:top w:val="none" w:sz="0" w:space="0" w:color="auto"/>
        <w:left w:val="none" w:sz="0" w:space="0" w:color="auto"/>
        <w:bottom w:val="none" w:sz="0" w:space="0" w:color="auto"/>
        <w:right w:val="none" w:sz="0" w:space="0" w:color="auto"/>
      </w:divBdr>
    </w:div>
    <w:div w:id="1430929181">
      <w:bodyDiv w:val="1"/>
      <w:marLeft w:val="0"/>
      <w:marRight w:val="0"/>
      <w:marTop w:val="0"/>
      <w:marBottom w:val="0"/>
      <w:divBdr>
        <w:top w:val="none" w:sz="0" w:space="0" w:color="auto"/>
        <w:left w:val="none" w:sz="0" w:space="0" w:color="auto"/>
        <w:bottom w:val="none" w:sz="0" w:space="0" w:color="auto"/>
        <w:right w:val="none" w:sz="0" w:space="0" w:color="auto"/>
      </w:divBdr>
    </w:div>
    <w:div w:id="1434402739">
      <w:bodyDiv w:val="1"/>
      <w:marLeft w:val="0"/>
      <w:marRight w:val="0"/>
      <w:marTop w:val="0"/>
      <w:marBottom w:val="0"/>
      <w:divBdr>
        <w:top w:val="none" w:sz="0" w:space="0" w:color="auto"/>
        <w:left w:val="none" w:sz="0" w:space="0" w:color="auto"/>
        <w:bottom w:val="none" w:sz="0" w:space="0" w:color="auto"/>
        <w:right w:val="none" w:sz="0" w:space="0" w:color="auto"/>
      </w:divBdr>
    </w:div>
    <w:div w:id="1479956705">
      <w:bodyDiv w:val="1"/>
      <w:marLeft w:val="0"/>
      <w:marRight w:val="0"/>
      <w:marTop w:val="0"/>
      <w:marBottom w:val="0"/>
      <w:divBdr>
        <w:top w:val="none" w:sz="0" w:space="0" w:color="auto"/>
        <w:left w:val="none" w:sz="0" w:space="0" w:color="auto"/>
        <w:bottom w:val="none" w:sz="0" w:space="0" w:color="auto"/>
        <w:right w:val="none" w:sz="0" w:space="0" w:color="auto"/>
      </w:divBdr>
    </w:div>
    <w:div w:id="1497695626">
      <w:bodyDiv w:val="1"/>
      <w:marLeft w:val="0"/>
      <w:marRight w:val="0"/>
      <w:marTop w:val="0"/>
      <w:marBottom w:val="0"/>
      <w:divBdr>
        <w:top w:val="none" w:sz="0" w:space="0" w:color="auto"/>
        <w:left w:val="none" w:sz="0" w:space="0" w:color="auto"/>
        <w:bottom w:val="none" w:sz="0" w:space="0" w:color="auto"/>
        <w:right w:val="none" w:sz="0" w:space="0" w:color="auto"/>
      </w:divBdr>
    </w:div>
    <w:div w:id="1505974041">
      <w:bodyDiv w:val="1"/>
      <w:marLeft w:val="0"/>
      <w:marRight w:val="0"/>
      <w:marTop w:val="0"/>
      <w:marBottom w:val="0"/>
      <w:divBdr>
        <w:top w:val="none" w:sz="0" w:space="0" w:color="auto"/>
        <w:left w:val="none" w:sz="0" w:space="0" w:color="auto"/>
        <w:bottom w:val="none" w:sz="0" w:space="0" w:color="auto"/>
        <w:right w:val="none" w:sz="0" w:space="0" w:color="auto"/>
      </w:divBdr>
    </w:div>
    <w:div w:id="1523278633">
      <w:bodyDiv w:val="1"/>
      <w:marLeft w:val="0"/>
      <w:marRight w:val="0"/>
      <w:marTop w:val="0"/>
      <w:marBottom w:val="0"/>
      <w:divBdr>
        <w:top w:val="none" w:sz="0" w:space="0" w:color="auto"/>
        <w:left w:val="none" w:sz="0" w:space="0" w:color="auto"/>
        <w:bottom w:val="none" w:sz="0" w:space="0" w:color="auto"/>
        <w:right w:val="none" w:sz="0" w:space="0" w:color="auto"/>
      </w:divBdr>
    </w:div>
    <w:div w:id="1610695093">
      <w:bodyDiv w:val="1"/>
      <w:marLeft w:val="0"/>
      <w:marRight w:val="0"/>
      <w:marTop w:val="0"/>
      <w:marBottom w:val="0"/>
      <w:divBdr>
        <w:top w:val="none" w:sz="0" w:space="0" w:color="auto"/>
        <w:left w:val="none" w:sz="0" w:space="0" w:color="auto"/>
        <w:bottom w:val="none" w:sz="0" w:space="0" w:color="auto"/>
        <w:right w:val="none" w:sz="0" w:space="0" w:color="auto"/>
      </w:divBdr>
    </w:div>
    <w:div w:id="1662268418">
      <w:bodyDiv w:val="1"/>
      <w:marLeft w:val="0"/>
      <w:marRight w:val="0"/>
      <w:marTop w:val="0"/>
      <w:marBottom w:val="0"/>
      <w:divBdr>
        <w:top w:val="none" w:sz="0" w:space="0" w:color="auto"/>
        <w:left w:val="none" w:sz="0" w:space="0" w:color="auto"/>
        <w:bottom w:val="none" w:sz="0" w:space="0" w:color="auto"/>
        <w:right w:val="none" w:sz="0" w:space="0" w:color="auto"/>
      </w:divBdr>
    </w:div>
    <w:div w:id="1663436623">
      <w:bodyDiv w:val="1"/>
      <w:marLeft w:val="0"/>
      <w:marRight w:val="0"/>
      <w:marTop w:val="0"/>
      <w:marBottom w:val="0"/>
      <w:divBdr>
        <w:top w:val="none" w:sz="0" w:space="0" w:color="auto"/>
        <w:left w:val="none" w:sz="0" w:space="0" w:color="auto"/>
        <w:bottom w:val="none" w:sz="0" w:space="0" w:color="auto"/>
        <w:right w:val="none" w:sz="0" w:space="0" w:color="auto"/>
      </w:divBdr>
    </w:div>
    <w:div w:id="1668631877">
      <w:bodyDiv w:val="1"/>
      <w:marLeft w:val="0"/>
      <w:marRight w:val="0"/>
      <w:marTop w:val="0"/>
      <w:marBottom w:val="0"/>
      <w:divBdr>
        <w:top w:val="none" w:sz="0" w:space="0" w:color="auto"/>
        <w:left w:val="none" w:sz="0" w:space="0" w:color="auto"/>
        <w:bottom w:val="none" w:sz="0" w:space="0" w:color="auto"/>
        <w:right w:val="none" w:sz="0" w:space="0" w:color="auto"/>
      </w:divBdr>
    </w:div>
    <w:div w:id="1685595442">
      <w:bodyDiv w:val="1"/>
      <w:marLeft w:val="0"/>
      <w:marRight w:val="0"/>
      <w:marTop w:val="0"/>
      <w:marBottom w:val="0"/>
      <w:divBdr>
        <w:top w:val="none" w:sz="0" w:space="0" w:color="auto"/>
        <w:left w:val="none" w:sz="0" w:space="0" w:color="auto"/>
        <w:bottom w:val="none" w:sz="0" w:space="0" w:color="auto"/>
        <w:right w:val="none" w:sz="0" w:space="0" w:color="auto"/>
      </w:divBdr>
    </w:div>
    <w:div w:id="1693457016">
      <w:bodyDiv w:val="1"/>
      <w:marLeft w:val="0"/>
      <w:marRight w:val="0"/>
      <w:marTop w:val="0"/>
      <w:marBottom w:val="0"/>
      <w:divBdr>
        <w:top w:val="none" w:sz="0" w:space="0" w:color="auto"/>
        <w:left w:val="none" w:sz="0" w:space="0" w:color="auto"/>
        <w:bottom w:val="none" w:sz="0" w:space="0" w:color="auto"/>
        <w:right w:val="none" w:sz="0" w:space="0" w:color="auto"/>
      </w:divBdr>
    </w:div>
    <w:div w:id="1723674020">
      <w:bodyDiv w:val="1"/>
      <w:marLeft w:val="0"/>
      <w:marRight w:val="0"/>
      <w:marTop w:val="0"/>
      <w:marBottom w:val="0"/>
      <w:divBdr>
        <w:top w:val="none" w:sz="0" w:space="0" w:color="auto"/>
        <w:left w:val="none" w:sz="0" w:space="0" w:color="auto"/>
        <w:bottom w:val="none" w:sz="0" w:space="0" w:color="auto"/>
        <w:right w:val="none" w:sz="0" w:space="0" w:color="auto"/>
      </w:divBdr>
    </w:div>
    <w:div w:id="1739011377">
      <w:bodyDiv w:val="1"/>
      <w:marLeft w:val="0"/>
      <w:marRight w:val="0"/>
      <w:marTop w:val="0"/>
      <w:marBottom w:val="0"/>
      <w:divBdr>
        <w:top w:val="none" w:sz="0" w:space="0" w:color="auto"/>
        <w:left w:val="none" w:sz="0" w:space="0" w:color="auto"/>
        <w:bottom w:val="none" w:sz="0" w:space="0" w:color="auto"/>
        <w:right w:val="none" w:sz="0" w:space="0" w:color="auto"/>
      </w:divBdr>
    </w:div>
    <w:div w:id="1769228594">
      <w:bodyDiv w:val="1"/>
      <w:marLeft w:val="0"/>
      <w:marRight w:val="0"/>
      <w:marTop w:val="0"/>
      <w:marBottom w:val="0"/>
      <w:divBdr>
        <w:top w:val="none" w:sz="0" w:space="0" w:color="auto"/>
        <w:left w:val="none" w:sz="0" w:space="0" w:color="auto"/>
        <w:bottom w:val="none" w:sz="0" w:space="0" w:color="auto"/>
        <w:right w:val="none" w:sz="0" w:space="0" w:color="auto"/>
      </w:divBdr>
    </w:div>
    <w:div w:id="1828671746">
      <w:bodyDiv w:val="1"/>
      <w:marLeft w:val="0"/>
      <w:marRight w:val="0"/>
      <w:marTop w:val="0"/>
      <w:marBottom w:val="0"/>
      <w:divBdr>
        <w:top w:val="none" w:sz="0" w:space="0" w:color="auto"/>
        <w:left w:val="none" w:sz="0" w:space="0" w:color="auto"/>
        <w:bottom w:val="none" w:sz="0" w:space="0" w:color="auto"/>
        <w:right w:val="none" w:sz="0" w:space="0" w:color="auto"/>
      </w:divBdr>
    </w:div>
    <w:div w:id="1852796334">
      <w:bodyDiv w:val="1"/>
      <w:marLeft w:val="0"/>
      <w:marRight w:val="0"/>
      <w:marTop w:val="0"/>
      <w:marBottom w:val="0"/>
      <w:divBdr>
        <w:top w:val="none" w:sz="0" w:space="0" w:color="auto"/>
        <w:left w:val="none" w:sz="0" w:space="0" w:color="auto"/>
        <w:bottom w:val="none" w:sz="0" w:space="0" w:color="auto"/>
        <w:right w:val="none" w:sz="0" w:space="0" w:color="auto"/>
      </w:divBdr>
    </w:div>
    <w:div w:id="1858036659">
      <w:bodyDiv w:val="1"/>
      <w:marLeft w:val="0"/>
      <w:marRight w:val="0"/>
      <w:marTop w:val="0"/>
      <w:marBottom w:val="0"/>
      <w:divBdr>
        <w:top w:val="none" w:sz="0" w:space="0" w:color="auto"/>
        <w:left w:val="none" w:sz="0" w:space="0" w:color="auto"/>
        <w:bottom w:val="none" w:sz="0" w:space="0" w:color="auto"/>
        <w:right w:val="none" w:sz="0" w:space="0" w:color="auto"/>
      </w:divBdr>
    </w:div>
    <w:div w:id="1867408433">
      <w:bodyDiv w:val="1"/>
      <w:marLeft w:val="0"/>
      <w:marRight w:val="0"/>
      <w:marTop w:val="0"/>
      <w:marBottom w:val="0"/>
      <w:divBdr>
        <w:top w:val="none" w:sz="0" w:space="0" w:color="auto"/>
        <w:left w:val="none" w:sz="0" w:space="0" w:color="auto"/>
        <w:bottom w:val="none" w:sz="0" w:space="0" w:color="auto"/>
        <w:right w:val="none" w:sz="0" w:space="0" w:color="auto"/>
      </w:divBdr>
    </w:div>
    <w:div w:id="1931768236">
      <w:bodyDiv w:val="1"/>
      <w:marLeft w:val="0"/>
      <w:marRight w:val="0"/>
      <w:marTop w:val="0"/>
      <w:marBottom w:val="0"/>
      <w:divBdr>
        <w:top w:val="none" w:sz="0" w:space="0" w:color="auto"/>
        <w:left w:val="none" w:sz="0" w:space="0" w:color="auto"/>
        <w:bottom w:val="none" w:sz="0" w:space="0" w:color="auto"/>
        <w:right w:val="none" w:sz="0" w:space="0" w:color="auto"/>
      </w:divBdr>
    </w:div>
    <w:div w:id="1953321660">
      <w:bodyDiv w:val="1"/>
      <w:marLeft w:val="0"/>
      <w:marRight w:val="0"/>
      <w:marTop w:val="0"/>
      <w:marBottom w:val="0"/>
      <w:divBdr>
        <w:top w:val="none" w:sz="0" w:space="0" w:color="auto"/>
        <w:left w:val="none" w:sz="0" w:space="0" w:color="auto"/>
        <w:bottom w:val="none" w:sz="0" w:space="0" w:color="auto"/>
        <w:right w:val="none" w:sz="0" w:space="0" w:color="auto"/>
      </w:divBdr>
    </w:div>
    <w:div w:id="1969899236">
      <w:bodyDiv w:val="1"/>
      <w:marLeft w:val="0"/>
      <w:marRight w:val="0"/>
      <w:marTop w:val="0"/>
      <w:marBottom w:val="0"/>
      <w:divBdr>
        <w:top w:val="none" w:sz="0" w:space="0" w:color="auto"/>
        <w:left w:val="none" w:sz="0" w:space="0" w:color="auto"/>
        <w:bottom w:val="none" w:sz="0" w:space="0" w:color="auto"/>
        <w:right w:val="none" w:sz="0" w:space="0" w:color="auto"/>
      </w:divBdr>
    </w:div>
    <w:div w:id="1980111608">
      <w:bodyDiv w:val="1"/>
      <w:marLeft w:val="0"/>
      <w:marRight w:val="0"/>
      <w:marTop w:val="0"/>
      <w:marBottom w:val="0"/>
      <w:divBdr>
        <w:top w:val="none" w:sz="0" w:space="0" w:color="auto"/>
        <w:left w:val="none" w:sz="0" w:space="0" w:color="auto"/>
        <w:bottom w:val="none" w:sz="0" w:space="0" w:color="auto"/>
        <w:right w:val="none" w:sz="0" w:space="0" w:color="auto"/>
      </w:divBdr>
    </w:div>
    <w:div w:id="1996294167">
      <w:bodyDiv w:val="1"/>
      <w:marLeft w:val="0"/>
      <w:marRight w:val="0"/>
      <w:marTop w:val="0"/>
      <w:marBottom w:val="0"/>
      <w:divBdr>
        <w:top w:val="none" w:sz="0" w:space="0" w:color="auto"/>
        <w:left w:val="none" w:sz="0" w:space="0" w:color="auto"/>
        <w:bottom w:val="none" w:sz="0" w:space="0" w:color="auto"/>
        <w:right w:val="none" w:sz="0" w:space="0" w:color="auto"/>
      </w:divBdr>
    </w:div>
    <w:div w:id="2019766207">
      <w:bodyDiv w:val="1"/>
      <w:marLeft w:val="0"/>
      <w:marRight w:val="0"/>
      <w:marTop w:val="0"/>
      <w:marBottom w:val="0"/>
      <w:divBdr>
        <w:top w:val="none" w:sz="0" w:space="0" w:color="auto"/>
        <w:left w:val="none" w:sz="0" w:space="0" w:color="auto"/>
        <w:bottom w:val="none" w:sz="0" w:space="0" w:color="auto"/>
        <w:right w:val="none" w:sz="0" w:space="0" w:color="auto"/>
      </w:divBdr>
    </w:div>
    <w:div w:id="2031686596">
      <w:bodyDiv w:val="1"/>
      <w:marLeft w:val="0"/>
      <w:marRight w:val="0"/>
      <w:marTop w:val="0"/>
      <w:marBottom w:val="0"/>
      <w:divBdr>
        <w:top w:val="none" w:sz="0" w:space="0" w:color="auto"/>
        <w:left w:val="none" w:sz="0" w:space="0" w:color="auto"/>
        <w:bottom w:val="none" w:sz="0" w:space="0" w:color="auto"/>
        <w:right w:val="none" w:sz="0" w:space="0" w:color="auto"/>
      </w:divBdr>
    </w:div>
    <w:div w:id="2049643852">
      <w:bodyDiv w:val="1"/>
      <w:marLeft w:val="0"/>
      <w:marRight w:val="0"/>
      <w:marTop w:val="0"/>
      <w:marBottom w:val="0"/>
      <w:divBdr>
        <w:top w:val="none" w:sz="0" w:space="0" w:color="auto"/>
        <w:left w:val="none" w:sz="0" w:space="0" w:color="auto"/>
        <w:bottom w:val="none" w:sz="0" w:space="0" w:color="auto"/>
        <w:right w:val="none" w:sz="0" w:space="0" w:color="auto"/>
      </w:divBdr>
    </w:div>
    <w:div w:id="2079357559">
      <w:bodyDiv w:val="1"/>
      <w:marLeft w:val="0"/>
      <w:marRight w:val="0"/>
      <w:marTop w:val="0"/>
      <w:marBottom w:val="0"/>
      <w:divBdr>
        <w:top w:val="none" w:sz="0" w:space="0" w:color="auto"/>
        <w:left w:val="none" w:sz="0" w:space="0" w:color="auto"/>
        <w:bottom w:val="none" w:sz="0" w:space="0" w:color="auto"/>
        <w:right w:val="none" w:sz="0" w:space="0" w:color="auto"/>
      </w:divBdr>
    </w:div>
    <w:div w:id="2102331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jpg"/><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33.png"/><Relationship Id="rId32" Type="http://schemas.openxmlformats.org/officeDocument/2006/relationships/image" Target="media/image24.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mu/mFw5OltkgdpmtFasAr0fCQ==">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7610</Words>
  <Characters>43383</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Windows-felhasználó</dc:creator>
  <cp:lastModifiedBy>user</cp:lastModifiedBy>
  <cp:revision>2</cp:revision>
  <dcterms:created xsi:type="dcterms:W3CDTF">2025-10-24T12:22:00Z</dcterms:created>
  <dcterms:modified xsi:type="dcterms:W3CDTF">2025-10-24T12:22:00Z</dcterms:modified>
</cp:coreProperties>
</file>